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0" w:right="936" w:firstLine="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132080</wp:posOffset>
            </wp:positionV>
            <wp:extent cx="1924050" cy="581025"/>
            <wp:effectExtent b="0" l="0" r="0" t="0"/>
            <wp:wrapSquare wrapText="bothSides" distB="0" distT="0" distL="114300" distR="114300"/>
            <wp:docPr descr="USAID logo" id="1" name="image1.png"/>
            <a:graphic>
              <a:graphicData uri="http://schemas.openxmlformats.org/drawingml/2006/picture">
                <pic:pic>
                  <pic:nvPicPr>
                    <pic:cNvPr descr="USAID logo" id="0" name="image1.png"/>
                    <pic:cNvPicPr preferRelativeResize="0"/>
                  </pic:nvPicPr>
                  <pic:blipFill>
                    <a:blip r:embed="rId6"/>
                    <a:srcRect b="0" l="0" r="0" t="0"/>
                    <a:stretch>
                      <a:fillRect/>
                    </a:stretch>
                  </pic:blipFill>
                  <pic:spPr>
                    <a:xfrm>
                      <a:off x="0" y="0"/>
                      <a:ext cx="192405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0</wp:posOffset>
            </wp:positionV>
            <wp:extent cx="857250" cy="685800"/>
            <wp:effectExtent b="0" l="0" r="0" t="0"/>
            <wp:wrapSquare wrapText="bothSides" distB="0" distT="0" distL="114300" distR="114300"/>
            <wp:docPr descr="C:\Users\User\Documents\CNFA\LOGOS\Amalima_Logos_6_Web.JPG" id="2" name="image2.jpg"/>
            <a:graphic>
              <a:graphicData uri="http://schemas.openxmlformats.org/drawingml/2006/picture">
                <pic:pic>
                  <pic:nvPicPr>
                    <pic:cNvPr descr="C:\Users\User\Documents\CNFA\LOGOS\Amalima_Logos_6_Web.JPG" id="0" name="image2.jpg"/>
                    <pic:cNvPicPr preferRelativeResize="0"/>
                  </pic:nvPicPr>
                  <pic:blipFill>
                    <a:blip r:embed="rId7"/>
                    <a:srcRect b="0" l="0" r="0" t="0"/>
                    <a:stretch>
                      <a:fillRect/>
                    </a:stretch>
                  </pic:blipFill>
                  <pic:spPr>
                    <a:xfrm>
                      <a:off x="0" y="0"/>
                      <a:ext cx="857250" cy="68580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0" w:right="9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0" w:right="9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0" w:right="9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0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0" w:right="936"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Amalima Strategic Objective 3 Outcome Monitoring Report</w:t>
      </w:r>
    </w:p>
    <w:p w:rsidR="00000000" w:rsidDel="00000000" w:rsidP="00000000" w:rsidRDefault="00000000" w:rsidRPr="00000000" w14:paraId="00000008">
      <w:pPr>
        <w:jc w:val="both"/>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September 2018</w:t>
      </w:r>
    </w:p>
    <w:p w:rsidR="00000000" w:rsidDel="00000000" w:rsidP="00000000" w:rsidRDefault="00000000" w:rsidRPr="00000000" w14:paraId="0000000B">
      <w:pPr>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ZIMBABWE</w:t>
      </w:r>
    </w:p>
    <w:p w:rsidR="00000000" w:rsidDel="00000000" w:rsidP="00000000" w:rsidRDefault="00000000" w:rsidRPr="00000000" w14:paraId="0000000C">
      <w:pPr>
        <w:jc w:val="both"/>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color="4f81bd" w:space="4" w:sz="4" w:val="single"/>
          <w:right w:space="0" w:sz="0" w:val="nil"/>
          <w:between w:space="0" w:sz="0" w:val="nil"/>
        </w:pBdr>
        <w:shd w:fill="auto" w:val="clear"/>
        <w:spacing w:after="0" w:before="0" w:line="240" w:lineRule="auto"/>
        <w:ind w:left="0" w:right="936"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00000"/>
        </w:rPr>
        <w:sectPr>
          <w:footerReference r:id="rId8" w:type="default"/>
          <w:pgSz w:h="15840" w:w="12240"/>
          <w:pgMar w:bottom="1440" w:top="432" w:left="1440" w:right="1440" w:header="720" w:footer="720"/>
          <w:pgNumType w:start="1"/>
          <w:cols w:equalWidth="0"/>
        </w:sectPr>
      </w:pPr>
      <w:r w:rsidDel="00000000" w:rsidR="00000000" w:rsidRPr="00000000">
        <w:rPr>
          <w:rtl w:val="0"/>
        </w:rPr>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ACKNOWLEDGEMENTS</w:t>
              <w:tab/>
              <w:t xml:space="preserve">1</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w:t>
              <w:tab/>
              <w:t xml:space="preserve">1</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tab/>
              <w:t xml:space="preserve">INTRODUCTION</w:t>
              <w:tab/>
              <w:t xml:space="preserve">1</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Project Description</w:t>
              <w:tab/>
              <w:t xml:space="preserve">1</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Introduction to the Methodology</w:t>
              <w:tab/>
              <w:t xml:space="preserve">1</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LQAS Objectives for Amalima</w:t>
              <w:tab/>
              <w:t xml:space="preserve">2</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INDICATORS</w:t>
              <w:tab/>
              <w:t xml:space="preserve">3</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tab/>
              <w:t xml:space="preserve">SURVEY METHODOLOGY</w:t>
              <w:tab/>
              <w:t xml:space="preserve">3</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Supervision Areas Covered</w:t>
              <w:tab/>
              <w:t xml:space="preserve">4</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Training of Enumerators</w:t>
              <w:tab/>
              <w:t xml:space="preserve">4</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t xml:space="preserve">Data Collection</w:t>
              <w:tab/>
              <w:t xml:space="preserve">4</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tab/>
              <w:t xml:space="preserve">Data Entry and Analysis</w:t>
              <w:tab/>
              <w:t xml:space="preserve">4</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tab/>
              <w:t xml:space="preserve">Main Findings</w:t>
              <w:tab/>
              <w:t xml:space="preserve">4</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Percent of mothers offering both breast during each breast feeding session</w:t>
              <w:tab/>
              <w:t xml:space="preserve">1</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Discussion</w:t>
              <w:tab/>
              <w:t xml:space="preserve">5</w:t>
            </w:r>
          </w:hyperlink>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Heading1"/>
        <w:jc w:val="both"/>
        <w:rPr>
          <w:rFonts w:ascii="Calibri" w:cs="Calibri" w:eastAsia="Calibri" w:hAnsi="Calibri"/>
          <w:color w:val="000000"/>
        </w:rPr>
        <w:sectPr>
          <w:type w:val="nextPage"/>
          <w:pgSz w:h="15840" w:w="12240"/>
          <w:pgMar w:bottom="1440" w:top="432" w:left="1440" w:right="1440" w:header="720" w:footer="720"/>
          <w:pgNumType w:start="1"/>
          <w:cols w:equalWidth="0"/>
        </w:sectPr>
      </w:pPr>
      <w:r w:rsidDel="00000000" w:rsidR="00000000" w:rsidRPr="00000000">
        <w:rPr>
          <w:rtl w:val="0"/>
        </w:rPr>
      </w:r>
    </w:p>
    <w:p w:rsidR="00000000" w:rsidDel="00000000" w:rsidP="00000000" w:rsidRDefault="00000000" w:rsidRPr="00000000" w14:paraId="00000021">
      <w:pPr>
        <w:pStyle w:val="Heading1"/>
        <w:jc w:val="both"/>
        <w:rPr>
          <w:rFonts w:ascii="Calibri" w:cs="Calibri" w:eastAsia="Calibri" w:hAnsi="Calibri"/>
          <w:i w:val="1"/>
          <w:color w:val="000000"/>
        </w:rPr>
      </w:pPr>
      <w:bookmarkStart w:colFirst="0" w:colLast="0" w:name="_30j0zll" w:id="1"/>
      <w:bookmarkEnd w:id="1"/>
      <w:r w:rsidDel="00000000" w:rsidR="00000000" w:rsidRPr="00000000">
        <w:rPr>
          <w:rFonts w:ascii="Calibri" w:cs="Calibri" w:eastAsia="Calibri" w:hAnsi="Calibri"/>
          <w:color w:val="000000"/>
          <w:rtl w:val="0"/>
        </w:rPr>
        <w:t xml:space="preserve">ACKNOWLEDGEMENTS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Amalima team wishes to express profound gratitude to the respondents for their willingness to participate in the study. We also appreciate the Ministry of Health and Child Care; Care Group Volunteers; Lead Mothers, and Amalima District Teams and Technical Unit for their role and support in conducting this assessment.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study could not be commissioned and carried out without financial resources from the generous American people through the United States for International Aid (USAID) office for Food for Peace. </w:t>
      </w:r>
    </w:p>
    <w:p w:rsidR="00000000" w:rsidDel="00000000" w:rsidP="00000000" w:rsidRDefault="00000000" w:rsidRPr="00000000" w14:paraId="00000024">
      <w:pPr>
        <w:pStyle w:val="Heading1"/>
        <w:jc w:val="both"/>
        <w:rPr>
          <w:rFonts w:ascii="Calibri" w:cs="Calibri" w:eastAsia="Calibri" w:hAnsi="Calibri"/>
          <w:color w:val="000000"/>
        </w:rPr>
        <w:sectPr>
          <w:type w:val="nextPage"/>
          <w:pgSz w:h="15840" w:w="12240"/>
          <w:pgMar w:bottom="1440" w:top="432" w:left="1440" w:right="1440" w:header="720" w:footer="720"/>
          <w:pgNumType w:start="1"/>
          <w:cols w:equalWidth="0"/>
        </w:sectPr>
      </w:pPr>
      <w:r w:rsidDel="00000000" w:rsidR="00000000" w:rsidRPr="00000000">
        <w:rPr>
          <w:rtl w:val="0"/>
        </w:rPr>
      </w:r>
    </w:p>
    <w:p w:rsidR="00000000" w:rsidDel="00000000" w:rsidP="00000000" w:rsidRDefault="00000000" w:rsidRPr="00000000" w14:paraId="00000025">
      <w:pPr>
        <w:pStyle w:val="Heading1"/>
        <w:jc w:val="both"/>
        <w:rPr>
          <w:rFonts w:ascii="Calibri" w:cs="Calibri" w:eastAsia="Calibri" w:hAnsi="Calibri"/>
          <w:color w:val="000000"/>
        </w:rPr>
      </w:pPr>
      <w:bookmarkStart w:colFirst="0" w:colLast="0" w:name="_3znysh7" w:id="3"/>
      <w:bookmarkEnd w:id="3"/>
      <w:r w:rsidDel="00000000" w:rsidR="00000000" w:rsidRPr="00000000">
        <w:rPr>
          <w:rFonts w:ascii="Calibri" w:cs="Calibri" w:eastAsia="Calibri" w:hAnsi="Calibri"/>
          <w:color w:val="000000"/>
          <w:rtl w:val="0"/>
        </w:rPr>
        <w:t xml:space="preserve">Acronyms </w:t>
      </w:r>
    </w:p>
    <w:p w:rsidR="00000000" w:rsidDel="00000000" w:rsidP="00000000" w:rsidRDefault="00000000" w:rsidRPr="00000000" w14:paraId="0000002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ANC-------------- ----Ante Natal Care</w:t>
      </w:r>
    </w:p>
    <w:p w:rsidR="00000000" w:rsidDel="00000000" w:rsidP="00000000" w:rsidRDefault="00000000" w:rsidRPr="00000000" w14:paraId="0000002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 --------------------Catchment Area</w:t>
      </w:r>
    </w:p>
    <w:p w:rsidR="00000000" w:rsidDel="00000000" w:rsidP="00000000" w:rsidRDefault="00000000" w:rsidRPr="00000000" w14:paraId="0000002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CGV------------------ Care Group Volunteer</w:t>
      </w:r>
    </w:p>
    <w:p w:rsidR="00000000" w:rsidDel="00000000" w:rsidP="00000000" w:rsidRDefault="00000000" w:rsidRPr="00000000" w14:paraId="0000002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EBF--------------------Exclusive Breastfeeding</w:t>
      </w:r>
    </w:p>
    <w:p w:rsidR="00000000" w:rsidDel="00000000" w:rsidP="00000000" w:rsidRDefault="00000000" w:rsidRPr="00000000" w14:paraId="0000002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GMP------------ ------Growth Monitoring and Promotion</w:t>
      </w:r>
    </w:p>
    <w:p w:rsidR="00000000" w:rsidDel="00000000" w:rsidP="00000000" w:rsidRDefault="00000000" w:rsidRPr="00000000" w14:paraId="0000002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LM--------------------- Lead Mother</w:t>
      </w:r>
    </w:p>
    <w:p w:rsidR="00000000" w:rsidDel="00000000" w:rsidP="00000000" w:rsidRDefault="00000000" w:rsidRPr="00000000" w14:paraId="0000002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LQAS--------------- --Lot Quality Assurance Sampling</w:t>
      </w:r>
    </w:p>
    <w:p w:rsidR="00000000" w:rsidDel="00000000" w:rsidP="00000000" w:rsidRDefault="00000000" w:rsidRPr="00000000" w14:paraId="0000002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WASH-------------- Water, Sanitation and Hygiene</w:t>
      </w:r>
    </w:p>
    <w:p w:rsidR="00000000" w:rsidDel="00000000" w:rsidP="00000000" w:rsidRDefault="00000000" w:rsidRPr="00000000" w14:paraId="0000002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SA-------------------Supervision Area</w:t>
      </w:r>
    </w:p>
    <w:p w:rsidR="00000000" w:rsidDel="00000000" w:rsidP="00000000" w:rsidRDefault="00000000" w:rsidRPr="00000000" w14:paraId="0000002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SAM------------------ Severe Acute Malnutrition</w:t>
      </w:r>
    </w:p>
    <w:p w:rsidR="00000000" w:rsidDel="00000000" w:rsidP="00000000" w:rsidRDefault="00000000" w:rsidRPr="00000000" w14:paraId="00000030">
      <w:pPr>
        <w:jc w:val="both"/>
        <w:rPr>
          <w:rFonts w:ascii="Calibri" w:cs="Calibri" w:eastAsia="Calibri" w:hAnsi="Calibri"/>
          <w:color w:val="000000"/>
          <w:sz w:val="20"/>
          <w:szCs w:val="20"/>
        </w:rPr>
        <w:sectPr>
          <w:type w:val="nextPage"/>
          <w:pgSz w:h="15840" w:w="12240"/>
          <w:pgMar w:bottom="1440" w:top="432" w:left="1440" w:right="1440" w:header="720" w:footer="720"/>
          <w:pgNumType w:start="1"/>
          <w:cols w:equalWidth="0"/>
        </w:sectPr>
      </w:pPr>
      <w:r w:rsidDel="00000000" w:rsidR="00000000" w:rsidRPr="00000000">
        <w:rPr>
          <w:rtl w:val="0"/>
        </w:rPr>
      </w:r>
    </w:p>
    <w:p w:rsidR="00000000" w:rsidDel="00000000" w:rsidP="00000000" w:rsidRDefault="00000000" w:rsidRPr="00000000" w14:paraId="00000031">
      <w:pPr>
        <w:pStyle w:val="Heading1"/>
        <w:spacing w:after="0" w:before="0" w:line="360" w:lineRule="auto"/>
        <w:jc w:val="both"/>
        <w:rPr>
          <w:rFonts w:ascii="Calibri" w:cs="Calibri" w:eastAsia="Calibri" w:hAnsi="Calibri"/>
          <w:color w:val="000000"/>
        </w:rPr>
      </w:pPr>
      <w:bookmarkStart w:colFirst="0" w:colLast="0" w:name="_2et92p0" w:id="4"/>
      <w:bookmarkEnd w:id="4"/>
      <w:r w:rsidDel="00000000" w:rsidR="00000000" w:rsidRPr="00000000">
        <w:rPr>
          <w:rFonts w:ascii="Calibri" w:cs="Calibri" w:eastAsia="Calibri" w:hAnsi="Calibri"/>
          <w:color w:val="000000"/>
          <w:rtl w:val="0"/>
        </w:rPr>
        <w:t xml:space="preserve">1.0</w:t>
        <w:tab/>
        <w:t xml:space="preserve">INTRODUCTION</w:t>
      </w:r>
    </w:p>
    <w:p w:rsidR="00000000" w:rsidDel="00000000" w:rsidP="00000000" w:rsidRDefault="00000000" w:rsidRPr="00000000" w14:paraId="00000032">
      <w:pPr>
        <w:pStyle w:val="Heading2"/>
        <w:spacing w:before="0" w:line="360" w:lineRule="auto"/>
        <w:jc w:val="both"/>
        <w:rPr>
          <w:rFonts w:ascii="Calibri" w:cs="Calibri" w:eastAsia="Calibri" w:hAnsi="Calibri"/>
          <w:color w:val="000000"/>
        </w:rPr>
      </w:pPr>
      <w:bookmarkStart w:colFirst="0" w:colLast="0" w:name="_tyjcwt" w:id="5"/>
      <w:bookmarkEnd w:id="5"/>
      <w:r w:rsidDel="00000000" w:rsidR="00000000" w:rsidRPr="00000000">
        <w:rPr>
          <w:rFonts w:ascii="Calibri" w:cs="Calibri" w:eastAsia="Calibri" w:hAnsi="Calibri"/>
          <w:color w:val="000000"/>
          <w:rtl w:val="0"/>
        </w:rPr>
        <w:t xml:space="preserve">1.1</w:t>
        <w:tab/>
        <w:t xml:space="preserve">Project Description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Amalima is a Ndebele word for the social contract by which families come together to help each other engage in productive activities such as land cultivation, livestock tending, asset building and their own development initiatives. The goal of the project is to sustainably improve food and nutrition security by 2018 through strengthening the communities’ resilience to shocks, increase productivity, and improve drought mitigation and adaption and enhancing nutrition and hygiene practices.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Amalima is working with households to provide a combination of capacity building, training and mentoring, food rations, vouchers, tools, matching grants, and community-based messaging and mobilization. </w:t>
      </w:r>
    </w:p>
    <w:p w:rsidR="00000000" w:rsidDel="00000000" w:rsidP="00000000" w:rsidRDefault="00000000" w:rsidRPr="00000000" w14:paraId="00000035">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Amalima has been operational in Matabeleland North’s Tsholotsho and Matabeleland South’s Mangwe, Bulilima and Gwanda districts since June 2013 and will continue up to 2020. The extension comes after approval by the donor as the project was set to end in June 2018.</w:t>
      </w:r>
    </w:p>
    <w:p w:rsidR="00000000" w:rsidDel="00000000" w:rsidP="00000000" w:rsidRDefault="00000000" w:rsidRPr="00000000" w14:paraId="00000036">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project has three strategic objectives:</w:t>
      </w:r>
    </w:p>
    <w:p w:rsidR="00000000" w:rsidDel="00000000" w:rsidP="00000000" w:rsidRDefault="00000000" w:rsidRPr="00000000" w14:paraId="00000037">
      <w:pPr>
        <w:numPr>
          <w:ilvl w:val="0"/>
          <w:numId w:val="6"/>
        </w:numPr>
        <w:spacing w:after="0"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SO1: Household access to and availability of food improved</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SO2: Community resilience to shocks improved; and </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SO3: Nutrition and health among pregnant and lactating women; and boys and girls under two improved; which has three Intermediate Results (IRs) as follows:</w:t>
      </w:r>
    </w:p>
    <w:p w:rsidR="00000000" w:rsidDel="00000000" w:rsidP="00000000" w:rsidRDefault="00000000" w:rsidRPr="00000000" w14:paraId="0000003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b w:val="0"/>
          <w:i w:val="0"/>
          <w:smallCaps w:val="0"/>
          <w:strike w:val="0"/>
          <w:color w:val="000000"/>
          <w:u w:val="none"/>
          <w:shd w:fill="auto" w:val="clear"/>
          <w:vertAlign w:val="baseline"/>
        </w:rPr>
      </w:pPr>
      <w:bookmarkStart w:colFirst="0" w:colLast="0" w:name="_3dy6vkm" w:id="6"/>
      <w:bookmarkEnd w:id="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 3.1 Consumption of diverse and sufficient foods for pregnant and lactating women; and boys and girls under 2 improved</w:t>
      </w:r>
    </w:p>
    <w:p w:rsidR="00000000" w:rsidDel="00000000" w:rsidP="00000000" w:rsidRDefault="00000000" w:rsidRPr="00000000" w14:paraId="0000003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 3.2: Health and hygiene and caring practices of pregnant and lactating women, caregivers and boys and girls under 2 improved</w:t>
      </w:r>
    </w:p>
    <w:p w:rsidR="00000000" w:rsidDel="00000000" w:rsidP="00000000" w:rsidRDefault="00000000" w:rsidRPr="00000000" w14:paraId="0000003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 3.3: Accessibility to and effectiveness of community health and hygiene services  improved</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spacing w:after="0" w:before="0" w:line="360" w:lineRule="auto"/>
        <w:jc w:val="both"/>
        <w:rPr>
          <w:rFonts w:ascii="Calibri" w:cs="Calibri" w:eastAsia="Calibri" w:hAnsi="Calibri"/>
          <w:color w:val="000000"/>
        </w:rPr>
      </w:pPr>
      <w:bookmarkStart w:colFirst="0" w:colLast="0" w:name="_1t3h5sf" w:id="7"/>
      <w:bookmarkEnd w:id="7"/>
      <w:r w:rsidDel="00000000" w:rsidR="00000000" w:rsidRPr="00000000">
        <w:rPr>
          <w:rFonts w:ascii="Calibri" w:cs="Calibri" w:eastAsia="Calibri" w:hAnsi="Calibri"/>
          <w:color w:val="000000"/>
          <w:rtl w:val="0"/>
        </w:rPr>
        <w:t xml:space="preserve">2.0 Introduction to the Methodology</w:t>
      </w:r>
    </w:p>
    <w:p w:rsidR="00000000" w:rsidDel="00000000" w:rsidP="00000000" w:rsidRDefault="00000000" w:rsidRPr="00000000" w14:paraId="0000003F">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LQAS methodology was developed to help manufacturers determine (at a minimum cost) whether their products met a set of quality standards. This was achieved by utilizing small sample sizes. LQAS is a quality assurance analysis method that originated in the manufacturing industry and is now frequently applied in international health. In 1991, a World Health Organization (WHO) report on epidemiological and statistical methods for rapid health systems assessment concluded that LQAS was one of the more practical methods available and encouraged its further development to monitor health programs. LQAS analysis provides a method to classify whether a binary (yes/no) outcome is at or above a critical threshold level. LQAS analysis is also useful in emergency settings, where government and humanitarian agencies often need to know whether the prevalence of acute malnutrition has exceeded a certain threshold level or not. The threshold levels of 10%, 15%, and 20% acute malnutrition prevalence are often used to determine the severity of a situation, the scale of the response warranted, and the most appropriate type of nutrition intervention to implement (e.g., targeted supplementary feeding, blanket supplementary feeding).  LQAS’s main applications in child survival are service adequacy, coverage, and quality.  Reported applications present LQAS as a practical, relatively low-cost field method that is increasingly being applied in health programs. The method has been used to assess immunization coverage, women’s health issues such as family planning and antenatal care, use of ORT, disease incidence, and evaluation of health worker performance, in urban zones, rural areas, or on a national scale, in over 32 countries and the 5 continents. Lots have been defined as health center catchment areas, townships, villages, districts or zones in a city or within a province. Based on the above information presented about the methodology, it is crucial to posit that this methodology is useful in informing Amalima about the impact, effectiveness and relevance of its interventions in the operational areas. Results from this survey will also contribute to assess the sustainability of some of the promoted behaviors.</w:t>
      </w:r>
    </w:p>
    <w:p w:rsidR="00000000" w:rsidDel="00000000" w:rsidP="00000000" w:rsidRDefault="00000000" w:rsidRPr="00000000" w14:paraId="00000040">
      <w:pPr>
        <w:spacing w:after="0" w:line="36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LQAS has emerged as a practical management tool for conducting baseline surveys and monitoring health services and health needs. Advantages of the methodology include the following:</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LQAS sampling procedures and analyses are relatively simple and the findings can be used immediately by local managers and health workers.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data from individual Supervision Areas (SA) can be aggregated into an estimate of coverage for the entire program Catchment Area (CA).</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Only a small sample is needed to classify whether a supervision area is under/over performing against a predetermined target.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spacing w:after="0" w:before="0" w:line="360" w:lineRule="auto"/>
        <w:jc w:val="both"/>
        <w:rPr>
          <w:rFonts w:ascii="Calibri" w:cs="Calibri" w:eastAsia="Calibri" w:hAnsi="Calibri"/>
          <w:color w:val="000000"/>
        </w:rPr>
      </w:pPr>
      <w:bookmarkStart w:colFirst="0" w:colLast="0" w:name="_4d34og8" w:id="8"/>
      <w:bookmarkEnd w:id="8"/>
      <w:r w:rsidDel="00000000" w:rsidR="00000000" w:rsidRPr="00000000">
        <w:rPr>
          <w:rFonts w:ascii="Calibri" w:cs="Calibri" w:eastAsia="Calibri" w:hAnsi="Calibri"/>
          <w:color w:val="000000"/>
          <w:rtl w:val="0"/>
        </w:rPr>
        <w:t xml:space="preserve">2.1</w:t>
        <w:tab/>
        <w:t xml:space="preserve">LQAS Objectives for Amalima </w:t>
      </w:r>
    </w:p>
    <w:p w:rsidR="00000000" w:rsidDel="00000000" w:rsidP="00000000" w:rsidRDefault="00000000" w:rsidRPr="00000000" w14:paraId="00000047">
      <w:pPr>
        <w:shd w:fill="ffffff" w:val="clea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order to gather more detailed information in the project’s achievements toward Strategic Objective 3, which states, “Nutrition and health among pregnant and lactating women, and boys and girls under 2 years improved,” the consortium has conducted its third LQAS in two catchment areas, (Bulilima and Tsholotsho) with the following objectives:</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determine coverage of promoted behaviors and practices in exclusive breastfeeding, maternal care, and water, hygiene and sanitation (WASH) in each program district. </w:t>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understand which wards in a district are performing adequately or inadequately in comparison to established benchmarks</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permit Amalima to carry out routine monitoring of promoted behaviors and practices, including learning from higher performing wards identified through LQAS</w:t>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allow program management to better allocate resources and time to underperforming indicators and wards</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determine coverage of key activities promoted, these are ration distributions and care group participation.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2014 Amalima conducted a Formative Research on Infant and Young Child Feeding (IYCF) and the results from this study led to the design of an IYCF strategy. The IYCF strategy endeavors to promote the below as key behaviors for mothers and caregivers according to age categories: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36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Mothers of Infants less than 6 months: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 day time breast feeds to at least 8 during the day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 number of night time feeds- 4 at night</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Empty one breast complete and offer the other at each feed</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Avoid giving water and complementary foods before 6 months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spacing w:after="0" w:line="36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Mothers of Infants 6-11 months</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 number of meals up to three times a day</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Give one nutritious snack per day from locally available foods</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Feed animal source foods at least 2 times each week</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Enrich porridge with nuts legumes and vegetables</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Breastfeed before not after feeding solid foods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360" w:lineRule="auto"/>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Mothers of Infants and Young Children (0-24 months)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Wash Hands with soap/ash and running water before eating and feeding the baby</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Wash baby’s hands before eating</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Boil or treat water that is used for the baby</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Clean utensils to feed the baby</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yard where baby plays and eats clean from feces</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Play and eat on a mat and Keep child away from animals at meal time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outcomes from the study have been integrated into the project’s teaching aids and behavior change strategy to influence the nutrition and WASH outcomes under SO3. The LQAS under SO 3 is now used to rapidly allow the team to assess on annual basis the extent to which the promoted behaviors were being adopted in the communities.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after="0" w:before="0" w:line="360" w:lineRule="auto"/>
        <w:jc w:val="both"/>
        <w:rPr>
          <w:rFonts w:ascii="Calibri" w:cs="Calibri" w:eastAsia="Calibri" w:hAnsi="Calibri"/>
          <w:color w:val="000000"/>
        </w:rPr>
      </w:pPr>
      <w:bookmarkStart w:colFirst="0" w:colLast="0" w:name="_2s8eyo1" w:id="9"/>
      <w:bookmarkEnd w:id="9"/>
      <w:r w:rsidDel="00000000" w:rsidR="00000000" w:rsidRPr="00000000">
        <w:rPr>
          <w:rFonts w:ascii="Calibri" w:cs="Calibri" w:eastAsia="Calibri" w:hAnsi="Calibri"/>
          <w:color w:val="000000"/>
          <w:rtl w:val="0"/>
        </w:rPr>
        <w:t xml:space="preserve">3.0 INDICATORS </w:t>
      </w:r>
    </w:p>
    <w:p w:rsidR="00000000" w:rsidDel="00000000" w:rsidP="00000000" w:rsidRDefault="00000000" w:rsidRPr="00000000" w14:paraId="00000067">
      <w:pPr>
        <w:spacing w:after="0" w:line="360" w:lineRule="auto"/>
        <w:jc w:val="both"/>
        <w:rPr>
          <w:rFonts w:ascii="Calibri" w:cs="Calibri" w:eastAsia="Calibri" w:hAnsi="Calibri"/>
          <w:color w:val="000000"/>
          <w:sz w:val="20"/>
          <w:szCs w:val="20"/>
        </w:rPr>
      </w:pPr>
      <w:bookmarkStart w:colFirst="0" w:colLast="0" w:name="_17dp8vu" w:id="10"/>
      <w:bookmarkEnd w:id="10"/>
      <w:r w:rsidDel="00000000" w:rsidR="00000000" w:rsidRPr="00000000">
        <w:rPr>
          <w:rFonts w:ascii="Calibri" w:cs="Calibri" w:eastAsia="Calibri" w:hAnsi="Calibri"/>
          <w:color w:val="000000"/>
          <w:sz w:val="20"/>
          <w:szCs w:val="20"/>
          <w:rtl w:val="0"/>
        </w:rPr>
        <w:t xml:space="preserve">Amalima identified several outcomes to be monitored through LQAS out of the above-promoted behaviors.  These outcomes, outcome indicators and year 5 targets are organized within established program intermediate results, and are available in annex 1: Indicators.</w:t>
      </w:r>
    </w:p>
    <w:p w:rsidR="00000000" w:rsidDel="00000000" w:rsidP="00000000" w:rsidRDefault="00000000" w:rsidRPr="00000000" w14:paraId="00000068">
      <w:pPr>
        <w:spacing w:after="0" w:line="36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9">
      <w:pPr>
        <w:pStyle w:val="Heading1"/>
        <w:spacing w:after="0" w:before="0" w:line="360" w:lineRule="auto"/>
        <w:jc w:val="both"/>
        <w:rPr>
          <w:rFonts w:ascii="Calibri" w:cs="Calibri" w:eastAsia="Calibri" w:hAnsi="Calibri"/>
          <w:color w:val="000000"/>
        </w:rPr>
      </w:pPr>
      <w:bookmarkStart w:colFirst="0" w:colLast="0" w:name="_3rdcrjn" w:id="11"/>
      <w:bookmarkEnd w:id="11"/>
      <w:r w:rsidDel="00000000" w:rsidR="00000000" w:rsidRPr="00000000">
        <w:rPr>
          <w:rFonts w:ascii="Calibri" w:cs="Calibri" w:eastAsia="Calibri" w:hAnsi="Calibri"/>
          <w:color w:val="000000"/>
          <w:rtl w:val="0"/>
        </w:rPr>
        <w:t xml:space="preserve">4.0</w:t>
        <w:tab/>
        <w:t xml:space="preserve">SURVEY METHODOLOGY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third round of this LQAS study, Amalima conducted two identical LQAS studies – one in Bulilima and another in Tsholotsho. In each district, wards were grouped based on physical access and staff management structures so that there were 5 supervision areas (SAs) per district. In each SA, the Census of 2012 was used to determine the sampling frame. The wards were listed with their total population, then the cumulative population was calculated as well as the sampling interval.  The sampling interval was calculated for each SA by dividing the SA. A random number was chosen from a random number table, and this number was lying between 1 and the sampling interval. Using that initial random number and the sampling interval, the community locations for the interviews were identified. The assessment specifically targeted mothers with babies from 0-5 moths and mothers with children from 6-23 months in a parallel sample style. Two questionnaires was administered to 19 mothers in each SA; one for each sample. Therefore, in each district 190 interviews were conducted (5 SA * 19* individuals*2 parallel samples = 190 interviews per District. This translated to 380 respondents for the program area (190Individuals/ District * 2 Districts). This has been the same approach that has been used in the preceding two years. The questionnaires were pre-tested in Tsholotsho District. This gave enumerators an experience and a post pretest discussion was done to ensure that the data quality was of great value to inform decisions from this study.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2"/>
        <w:spacing w:before="0" w:line="360" w:lineRule="auto"/>
        <w:jc w:val="both"/>
        <w:rPr>
          <w:rFonts w:ascii="Calibri" w:cs="Calibri" w:eastAsia="Calibri" w:hAnsi="Calibri"/>
          <w:color w:val="000000"/>
        </w:rPr>
      </w:pPr>
      <w:bookmarkStart w:colFirst="0" w:colLast="0" w:name="_26in1rg" w:id="12"/>
      <w:bookmarkEnd w:id="12"/>
      <w:r w:rsidDel="00000000" w:rsidR="00000000" w:rsidRPr="00000000">
        <w:rPr>
          <w:rFonts w:ascii="Calibri" w:cs="Calibri" w:eastAsia="Calibri" w:hAnsi="Calibri"/>
          <w:color w:val="000000"/>
          <w:rtl w:val="0"/>
        </w:rPr>
        <w:t xml:space="preserve">4.1 Supervision Areas Covered</w:t>
      </w:r>
    </w:p>
    <w:tbl>
      <w:tblPr>
        <w:tblStyle w:val="Table1"/>
        <w:tblW w:w="103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5"/>
        <w:gridCol w:w="4545"/>
        <w:gridCol w:w="4320"/>
        <w:tblGridChange w:id="0">
          <w:tblGrid>
            <w:gridCol w:w="1475"/>
            <w:gridCol w:w="4545"/>
            <w:gridCol w:w="4320"/>
          </w:tblGrid>
        </w:tblGridChange>
      </w:tblGrid>
      <w:tr>
        <w:trPr>
          <w:trHeight w:val="269" w:hRule="atLeast"/>
        </w:trPr>
        <w:tc>
          <w:tcPr>
            <w:shd w:fill="f2f2f2" w:val="clear"/>
          </w:tcPr>
          <w:p w:rsidR="00000000" w:rsidDel="00000000" w:rsidP="00000000" w:rsidRDefault="00000000" w:rsidRPr="00000000" w14:paraId="0000006D">
            <w:pPr>
              <w:spacing w:after="0"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SAs</w:t>
            </w:r>
          </w:p>
        </w:tc>
        <w:tc>
          <w:tcPr>
            <w:shd w:fill="f2f2f2" w:val="clear"/>
          </w:tcPr>
          <w:p w:rsidR="00000000" w:rsidDel="00000000" w:rsidP="00000000" w:rsidRDefault="00000000" w:rsidRPr="00000000" w14:paraId="0000006E">
            <w:pPr>
              <w:spacing w:after="0"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Wards Covered  (Tsholotsho)</w:t>
            </w:r>
          </w:p>
        </w:tc>
        <w:tc>
          <w:tcPr>
            <w:tcBorders>
              <w:right w:color="000000" w:space="0" w:sz="4" w:val="single"/>
            </w:tcBorders>
            <w:shd w:fill="f2f2f2" w:val="clear"/>
          </w:tcPr>
          <w:p w:rsidR="00000000" w:rsidDel="00000000" w:rsidP="00000000" w:rsidRDefault="00000000" w:rsidRPr="00000000" w14:paraId="0000006F">
            <w:pPr>
              <w:spacing w:after="0"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Wards covered (Bulilima)</w:t>
            </w:r>
          </w:p>
        </w:tc>
      </w:tr>
      <w:tr>
        <w:trPr>
          <w:trHeight w:val="494" w:hRule="atLeast"/>
        </w:trPr>
        <w:tc>
          <w:tcPr>
            <w:vAlign w:val="center"/>
          </w:tcPr>
          <w:p w:rsidR="00000000" w:rsidDel="00000000" w:rsidP="00000000" w:rsidRDefault="00000000" w:rsidRPr="00000000" w14:paraId="00000070">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1</w:t>
            </w:r>
          </w:p>
        </w:tc>
        <w:tc>
          <w:tcPr>
            <w:vAlign w:val="center"/>
          </w:tcPr>
          <w:p w:rsidR="00000000" w:rsidDel="00000000" w:rsidP="00000000" w:rsidRDefault="00000000" w:rsidRPr="00000000" w14:paraId="00000071">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Sipepa, Kapane, Dibutibu</w:t>
            </w:r>
          </w:p>
        </w:tc>
        <w:tc>
          <w:tcPr>
            <w:tcBorders>
              <w:right w:color="000000" w:space="0" w:sz="4" w:val="single"/>
            </w:tcBorders>
            <w:vAlign w:val="center"/>
          </w:tcPr>
          <w:p w:rsidR="00000000" w:rsidDel="00000000" w:rsidP="00000000" w:rsidRDefault="00000000" w:rsidRPr="00000000" w14:paraId="00000072">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Tjangwa, Gwambe, Natane</w:t>
            </w:r>
          </w:p>
        </w:tc>
      </w:tr>
      <w:tr>
        <w:trPr>
          <w:trHeight w:val="332" w:hRule="atLeast"/>
        </w:trPr>
        <w:tc>
          <w:tcPr>
            <w:vAlign w:val="center"/>
          </w:tcPr>
          <w:p w:rsidR="00000000" w:rsidDel="00000000" w:rsidP="00000000" w:rsidRDefault="00000000" w:rsidRPr="00000000" w14:paraId="00000073">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2</w:t>
            </w:r>
          </w:p>
        </w:tc>
        <w:tc>
          <w:tcPr>
            <w:vAlign w:val="center"/>
          </w:tcPr>
          <w:p w:rsidR="00000000" w:rsidDel="00000000" w:rsidP="00000000" w:rsidRDefault="00000000" w:rsidRPr="00000000" w14:paraId="00000074">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Dlamini, MpanedzibaJimila,Dombo</w:t>
            </w:r>
          </w:p>
        </w:tc>
        <w:tc>
          <w:tcPr>
            <w:tcBorders>
              <w:right w:color="000000" w:space="0" w:sz="4" w:val="single"/>
            </w:tcBorders>
            <w:vAlign w:val="center"/>
          </w:tcPr>
          <w:p w:rsidR="00000000" w:rsidDel="00000000" w:rsidP="00000000" w:rsidRDefault="00000000" w:rsidRPr="00000000" w14:paraId="00000075">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Nyele, Matjinge, Masendu, Ndiweni</w:t>
            </w:r>
          </w:p>
        </w:tc>
      </w:tr>
      <w:tr>
        <w:trPr>
          <w:trHeight w:val="377" w:hRule="atLeast"/>
        </w:trPr>
        <w:tc>
          <w:tcPr>
            <w:vAlign w:val="center"/>
          </w:tcPr>
          <w:p w:rsidR="00000000" w:rsidDel="00000000" w:rsidP="00000000" w:rsidRDefault="00000000" w:rsidRPr="00000000" w14:paraId="00000076">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3</w:t>
            </w:r>
          </w:p>
        </w:tc>
        <w:tc>
          <w:tcPr>
            <w:vAlign w:val="center"/>
          </w:tcPr>
          <w:p w:rsidR="00000000" w:rsidDel="00000000" w:rsidP="00000000" w:rsidRDefault="00000000" w:rsidRPr="00000000" w14:paraId="00000077">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Tshitatshwawa,Phumula,Sodaka</w:t>
            </w:r>
          </w:p>
        </w:tc>
        <w:tc>
          <w:tcPr>
            <w:tcBorders>
              <w:right w:color="000000" w:space="0" w:sz="4" w:val="single"/>
            </w:tcBorders>
            <w:vAlign w:val="center"/>
          </w:tcPr>
          <w:p w:rsidR="00000000" w:rsidDel="00000000" w:rsidP="00000000" w:rsidRDefault="00000000" w:rsidRPr="00000000" w14:paraId="00000078">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Dombodema, Dombolefu, Vulindlela, Malaswazi</w:t>
            </w:r>
          </w:p>
        </w:tc>
      </w:tr>
      <w:tr>
        <w:trPr>
          <w:trHeight w:val="440" w:hRule="atLeast"/>
        </w:trPr>
        <w:tc>
          <w:tcPr>
            <w:vAlign w:val="center"/>
          </w:tcPr>
          <w:p w:rsidR="00000000" w:rsidDel="00000000" w:rsidP="00000000" w:rsidRDefault="00000000" w:rsidRPr="00000000" w14:paraId="00000079">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4</w:t>
            </w:r>
          </w:p>
        </w:tc>
        <w:tc>
          <w:tcPr>
            <w:vAlign w:val="center"/>
          </w:tcPr>
          <w:p w:rsidR="00000000" w:rsidDel="00000000" w:rsidP="00000000" w:rsidRDefault="00000000" w:rsidRPr="00000000" w14:paraId="0000007A">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Shaba, Nkunzi, Bubude, Chefunye</w:t>
            </w:r>
          </w:p>
        </w:tc>
        <w:tc>
          <w:tcPr>
            <w:tcBorders>
              <w:right w:color="000000" w:space="0" w:sz="4" w:val="single"/>
            </w:tcBorders>
            <w:vAlign w:val="center"/>
          </w:tcPr>
          <w:p w:rsidR="00000000" w:rsidDel="00000000" w:rsidP="00000000" w:rsidRDefault="00000000" w:rsidRPr="00000000" w14:paraId="0000007B">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Bambadzi, Hingwe, Madlambuzi</w:t>
            </w:r>
          </w:p>
        </w:tc>
      </w:tr>
      <w:tr>
        <w:trPr>
          <w:trHeight w:val="377" w:hRule="atLeast"/>
        </w:trPr>
        <w:tc>
          <w:tcPr>
            <w:vAlign w:val="center"/>
          </w:tcPr>
          <w:p w:rsidR="00000000" w:rsidDel="00000000" w:rsidP="00000000" w:rsidRDefault="00000000" w:rsidRPr="00000000" w14:paraId="0000007C">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 5</w:t>
            </w:r>
          </w:p>
        </w:tc>
        <w:tc>
          <w:tcPr>
            <w:vAlign w:val="center"/>
          </w:tcPr>
          <w:p w:rsidR="00000000" w:rsidDel="00000000" w:rsidP="00000000" w:rsidRDefault="00000000" w:rsidRPr="00000000" w14:paraId="0000007D">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Sikente, Nemane, Manqe, Jahe, Makaza, Mbamba</w:t>
            </w:r>
          </w:p>
        </w:tc>
        <w:tc>
          <w:tcPr>
            <w:tcBorders>
              <w:right w:color="000000" w:space="0" w:sz="4" w:val="single"/>
            </w:tcBorders>
            <w:vAlign w:val="center"/>
          </w:tcPr>
          <w:p w:rsidR="00000000" w:rsidDel="00000000" w:rsidP="00000000" w:rsidRDefault="00000000" w:rsidRPr="00000000" w14:paraId="0000007E">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Makhulela, Ndolwane, Huwana, Gala, Khame</w:t>
            </w:r>
          </w:p>
        </w:tc>
      </w:tr>
    </w:tbl>
    <w:p w:rsidR="00000000" w:rsidDel="00000000" w:rsidP="00000000" w:rsidRDefault="00000000" w:rsidRPr="00000000" w14:paraId="0000007F">
      <w:pPr>
        <w:spacing w:after="0" w:line="360" w:lineRule="auto"/>
        <w:jc w:val="both"/>
        <w:rPr>
          <w:rFonts w:ascii="Calibri" w:cs="Calibri" w:eastAsia="Calibri" w:hAnsi="Calibri"/>
          <w:color w:val="000000"/>
          <w:sz w:val="20"/>
          <w:szCs w:val="20"/>
          <w:highlight w:val="yellow"/>
        </w:rPr>
      </w:pPr>
      <w:bookmarkStart w:colFirst="0" w:colLast="0" w:name="_lnxbz9" w:id="13"/>
      <w:bookmarkEnd w:id="13"/>
      <w:r w:rsidDel="00000000" w:rsidR="00000000" w:rsidRPr="00000000">
        <w:rPr>
          <w:rtl w:val="0"/>
        </w:rPr>
      </w:r>
    </w:p>
    <w:p w:rsidR="00000000" w:rsidDel="00000000" w:rsidP="00000000" w:rsidRDefault="00000000" w:rsidRPr="00000000" w14:paraId="00000080">
      <w:pPr>
        <w:pStyle w:val="Heading2"/>
        <w:spacing w:before="0" w:line="360" w:lineRule="auto"/>
        <w:jc w:val="both"/>
        <w:rPr>
          <w:rFonts w:ascii="Calibri" w:cs="Calibri" w:eastAsia="Calibri" w:hAnsi="Calibri"/>
          <w:color w:val="000000"/>
        </w:rPr>
      </w:pPr>
      <w:bookmarkStart w:colFirst="0" w:colLast="0" w:name="_35nkun2" w:id="14"/>
      <w:bookmarkEnd w:id="14"/>
      <w:r w:rsidDel="00000000" w:rsidR="00000000" w:rsidRPr="00000000">
        <w:rPr>
          <w:rFonts w:ascii="Calibri" w:cs="Calibri" w:eastAsia="Calibri" w:hAnsi="Calibri"/>
          <w:color w:val="000000"/>
          <w:rtl w:val="0"/>
        </w:rPr>
        <w:t xml:space="preserve">4.2</w:t>
        <w:tab/>
        <w:t xml:space="preserve">Training of Enumerators</w:t>
      </w:r>
    </w:p>
    <w:p w:rsidR="00000000" w:rsidDel="00000000" w:rsidP="00000000" w:rsidRDefault="00000000" w:rsidRPr="00000000" w14:paraId="00000081">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two day training of enumerators for five (5) was held at the Amalima Head Office in Bulawayo. The training included a brief introduction to the LQAS methodology, data collection skills, survey etiquette, and an in-depth understanding of the indicators to be collected, and selection of respondents among other important aspects of enumeration. The team reviewed the questionnaires together and went on to conduct a pre-test in one ward in Tsholotsho before the data collection tools were printed.</w:t>
      </w:r>
    </w:p>
    <w:p w:rsidR="00000000" w:rsidDel="00000000" w:rsidP="00000000" w:rsidRDefault="00000000" w:rsidRPr="00000000" w14:paraId="00000082">
      <w:pPr>
        <w:pStyle w:val="Heading2"/>
        <w:spacing w:before="0" w:line="360" w:lineRule="auto"/>
        <w:jc w:val="both"/>
        <w:rPr>
          <w:rFonts w:ascii="Calibri" w:cs="Calibri" w:eastAsia="Calibri" w:hAnsi="Calibri"/>
          <w:color w:val="000000"/>
        </w:rPr>
      </w:pPr>
      <w:bookmarkStart w:colFirst="0" w:colLast="0" w:name="_1ksv4uv" w:id="15"/>
      <w:bookmarkEnd w:id="15"/>
      <w:r w:rsidDel="00000000" w:rsidR="00000000" w:rsidRPr="00000000">
        <w:rPr>
          <w:rFonts w:ascii="Calibri" w:cs="Calibri" w:eastAsia="Calibri" w:hAnsi="Calibri"/>
          <w:color w:val="000000"/>
          <w:rtl w:val="0"/>
        </w:rPr>
        <w:t xml:space="preserve">4.3</w:t>
        <w:tab/>
        <w:t xml:space="preserve">Data Collection</w:t>
      </w:r>
    </w:p>
    <w:p w:rsidR="00000000" w:rsidDel="00000000" w:rsidP="00000000" w:rsidRDefault="00000000" w:rsidRPr="00000000" w14:paraId="00000083">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Data collection was conducted over a period of 12 days by the team of 5 Enumerators (5 days in Tsholotsho and another 5 days in Bulilima) from the 27</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August 2018 to the 12</w:t>
      </w:r>
      <w:r w:rsidDel="00000000" w:rsidR="00000000" w:rsidRPr="00000000">
        <w:rPr>
          <w:rFonts w:ascii="Calibri" w:cs="Calibri" w:eastAsia="Calibri" w:hAnsi="Calibri"/>
          <w:color w:val="000000"/>
          <w:sz w:val="20"/>
          <w:szCs w:val="20"/>
          <w:vertAlign w:val="superscript"/>
          <w:rtl w:val="0"/>
        </w:rPr>
        <w:t xml:space="preserve">th</w:t>
      </w:r>
      <w:r w:rsidDel="00000000" w:rsidR="00000000" w:rsidRPr="00000000">
        <w:rPr>
          <w:rFonts w:ascii="Calibri" w:cs="Calibri" w:eastAsia="Calibri" w:hAnsi="Calibri"/>
          <w:color w:val="000000"/>
          <w:sz w:val="20"/>
          <w:szCs w:val="20"/>
          <w:rtl w:val="0"/>
        </w:rPr>
        <w:t xml:space="preserve"> of September 2018. A 3-day mop-up collection was then organized for both Bulilima and Tsholotsho as the data collection sample size was not met within the initially scheduled time. </w:t>
      </w:r>
    </w:p>
    <w:p w:rsidR="00000000" w:rsidDel="00000000" w:rsidP="00000000" w:rsidRDefault="00000000" w:rsidRPr="00000000" w14:paraId="00000084">
      <w:pPr>
        <w:pStyle w:val="Heading2"/>
        <w:spacing w:before="0" w:line="360" w:lineRule="auto"/>
        <w:jc w:val="both"/>
        <w:rPr>
          <w:rFonts w:ascii="Calibri" w:cs="Calibri" w:eastAsia="Calibri" w:hAnsi="Calibri"/>
          <w:color w:val="000000"/>
        </w:rPr>
      </w:pPr>
      <w:bookmarkStart w:colFirst="0" w:colLast="0" w:name="_44sinio" w:id="16"/>
      <w:bookmarkEnd w:id="16"/>
      <w:r w:rsidDel="00000000" w:rsidR="00000000" w:rsidRPr="00000000">
        <w:rPr>
          <w:rFonts w:ascii="Calibri" w:cs="Calibri" w:eastAsia="Calibri" w:hAnsi="Calibri"/>
          <w:color w:val="000000"/>
          <w:rtl w:val="0"/>
        </w:rPr>
        <w:t xml:space="preserve">4.4</w:t>
        <w:tab/>
        <w:t xml:space="preserve">Data Entry and Analysis</w:t>
      </w:r>
    </w:p>
    <w:p w:rsidR="00000000" w:rsidDel="00000000" w:rsidP="00000000" w:rsidRDefault="00000000" w:rsidRPr="00000000" w14:paraId="00000085">
      <w:pPr>
        <w:spacing w:after="0"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Data entry followed by hand tabulations in Microsoft Excel took place in Bulawayo for both districts. </w:t>
      </w:r>
    </w:p>
    <w:p w:rsidR="00000000" w:rsidDel="00000000" w:rsidP="00000000" w:rsidRDefault="00000000" w:rsidRPr="00000000" w14:paraId="00000086">
      <w:pPr>
        <w:pStyle w:val="Heading1"/>
        <w:spacing w:after="0" w:before="0" w:line="360" w:lineRule="auto"/>
        <w:jc w:val="both"/>
        <w:rPr>
          <w:rFonts w:ascii="Calibri" w:cs="Calibri" w:eastAsia="Calibri" w:hAnsi="Calibri"/>
          <w:color w:val="000000"/>
        </w:rPr>
        <w:sectPr>
          <w:type w:val="nextPage"/>
          <w:pgSz w:h="15840" w:w="12240"/>
          <w:pgMar w:bottom="1440" w:top="432" w:left="1440" w:right="1440" w:header="720" w:footer="720"/>
          <w:pgNumType w:start="1"/>
          <w:cols w:equalWidth="0"/>
        </w:sectPr>
      </w:pPr>
      <w:bookmarkStart w:colFirst="0" w:colLast="0" w:name="_2jxsxqh" w:id="17"/>
      <w:bookmarkEnd w:id="17"/>
      <w:r w:rsidDel="00000000" w:rsidR="00000000" w:rsidRPr="00000000">
        <w:rPr>
          <w:rFonts w:ascii="Calibri" w:cs="Calibri" w:eastAsia="Calibri" w:hAnsi="Calibri"/>
          <w:color w:val="000000"/>
          <w:rtl w:val="0"/>
        </w:rPr>
        <w:t xml:space="preserve">5.0</w:t>
        <w:tab/>
        <w:t xml:space="preserve">Main Findings</w:t>
      </w:r>
    </w:p>
    <w:p w:rsidR="00000000" w:rsidDel="00000000" w:rsidP="00000000" w:rsidRDefault="00000000" w:rsidRPr="00000000" w14:paraId="00000087">
      <w:pPr>
        <w:pStyle w:val="Heading1"/>
        <w:spacing w:after="0" w:before="0" w:line="36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color w:val="000000"/>
          <w:sz w:val="20"/>
          <w:szCs w:val="20"/>
        </w:rPr>
      </w:pPr>
      <w:r w:rsidDel="00000000" w:rsidR="00000000" w:rsidRPr="00000000">
        <w:rPr>
          <w:rtl w:val="0"/>
        </w:rPr>
      </w:r>
    </w:p>
    <w:tbl>
      <w:tblPr>
        <w:tblStyle w:val="Table2"/>
        <w:tblW w:w="14300.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22"/>
        <w:gridCol w:w="132"/>
        <w:gridCol w:w="1289"/>
        <w:gridCol w:w="1667"/>
        <w:gridCol w:w="740"/>
        <w:gridCol w:w="776"/>
        <w:gridCol w:w="274"/>
        <w:gridCol w:w="1440"/>
        <w:gridCol w:w="1170"/>
        <w:gridCol w:w="1170"/>
        <w:gridCol w:w="1008"/>
        <w:gridCol w:w="72"/>
        <w:gridCol w:w="1080"/>
        <w:gridCol w:w="92"/>
        <w:gridCol w:w="988"/>
        <w:gridCol w:w="168"/>
        <w:gridCol w:w="1155"/>
        <w:gridCol w:w="657"/>
        <w:tblGridChange w:id="0">
          <w:tblGrid>
            <w:gridCol w:w="422"/>
            <w:gridCol w:w="132"/>
            <w:gridCol w:w="1289"/>
            <w:gridCol w:w="1667"/>
            <w:gridCol w:w="740"/>
            <w:gridCol w:w="776"/>
            <w:gridCol w:w="274"/>
            <w:gridCol w:w="1440"/>
            <w:gridCol w:w="1170"/>
            <w:gridCol w:w="1170"/>
            <w:gridCol w:w="1008"/>
            <w:gridCol w:w="72"/>
            <w:gridCol w:w="1080"/>
            <w:gridCol w:w="92"/>
            <w:gridCol w:w="988"/>
            <w:gridCol w:w="168"/>
            <w:gridCol w:w="1155"/>
            <w:gridCol w:w="657"/>
          </w:tblGrid>
        </w:tblGridChange>
      </w:tblGrid>
      <w:tr>
        <w:tc>
          <w:tcPr>
            <w:gridSpan w:val="5"/>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89">
            <w:pPr>
              <w:jc w:val="both"/>
              <w:rPr>
                <w:rFonts w:ascii="Calibri" w:cs="Calibri" w:eastAsia="Calibri" w:hAnsi="Calibri"/>
                <w:b w:val="1"/>
                <w:color w:val="000000"/>
                <w:sz w:val="20"/>
                <w:szCs w:val="20"/>
              </w:rPr>
            </w:pPr>
            <w:bookmarkStart w:colFirst="0" w:colLast="0" w:name="_z337ya" w:id="18"/>
            <w:bookmarkEnd w:id="18"/>
            <w:r w:rsidDel="00000000" w:rsidR="00000000" w:rsidRPr="00000000">
              <w:rPr>
                <w:rFonts w:ascii="Calibri" w:cs="Calibri" w:eastAsia="Calibri" w:hAnsi="Calibri"/>
                <w:b w:val="1"/>
                <w:color w:val="000000"/>
                <w:sz w:val="20"/>
                <w:szCs w:val="20"/>
                <w:rtl w:val="0"/>
              </w:rPr>
              <w:t xml:space="preserve">Outcome Indicator</w:t>
            </w:r>
          </w:p>
        </w:tc>
        <w:tc>
          <w:tcPr>
            <w:gridSpan w:val="2"/>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8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Desired Direction of change</w:t>
            </w:r>
          </w:p>
        </w:tc>
        <w:tc>
          <w:tcPr>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 by End of Project</w:t>
            </w:r>
          </w:p>
        </w:tc>
        <w:tc>
          <w:tcPr>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Amalima Baseline (</w:t>
            </w:r>
            <w:r w:rsidDel="00000000" w:rsidR="00000000" w:rsidRPr="00000000">
              <w:rPr>
                <w:rFonts w:ascii="Calibri" w:cs="Calibri" w:eastAsia="Calibri" w:hAnsi="Calibri"/>
                <w:b w:val="1"/>
                <w:i w:val="1"/>
                <w:color w:val="000000"/>
                <w:sz w:val="20"/>
                <w:szCs w:val="20"/>
                <w:rtl w:val="0"/>
              </w:rPr>
              <w:t xml:space="preserve">where available</w:t>
            </w:r>
            <w:r w:rsidDel="00000000" w:rsidR="00000000" w:rsidRPr="00000000">
              <w:rPr>
                <w:rFonts w:ascii="Calibri" w:cs="Calibri" w:eastAsia="Calibri" w:hAnsi="Calibri"/>
                <w:b w:val="1"/>
                <w:color w:val="000000"/>
                <w:sz w:val="20"/>
                <w:szCs w:val="20"/>
                <w:rtl w:val="0"/>
              </w:rPr>
              <w:t xml:space="preserve">)</w:t>
            </w:r>
          </w:p>
        </w:tc>
        <w:tc>
          <w:tcPr>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FY15 Coverage Estimate</w:t>
            </w:r>
          </w:p>
        </w:tc>
        <w:tc>
          <w:tcPr>
            <w:gridSpan w:val="2"/>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FY16 Coverage Estimate</w:t>
            </w:r>
          </w:p>
        </w:tc>
        <w:tc>
          <w:tcPr>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FY17</w:t>
            </w:r>
          </w:p>
          <w:p w:rsidR="00000000" w:rsidDel="00000000" w:rsidP="00000000" w:rsidRDefault="00000000" w:rsidRPr="00000000" w14:paraId="0000009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Coverage Estimate</w:t>
            </w:r>
          </w:p>
        </w:tc>
        <w:tc>
          <w:tcPr>
            <w:gridSpan w:val="2"/>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FY 18 Coverage Estimate</w:t>
            </w:r>
          </w:p>
        </w:tc>
        <w:tc>
          <w:tcPr>
            <w:gridSpan w:val="3"/>
            <w:tcBorders>
              <w:top w:color="ffffff" w:space="0" w:sz="8" w:val="single"/>
              <w:left w:color="ffffff" w:space="0" w:sz="8" w:val="single"/>
              <w:bottom w:color="ffffff" w:space="0" w:sz="24" w:val="single"/>
              <w:right w:color="ffffff" w:space="0" w:sz="8" w:val="single"/>
            </w:tcBorders>
            <w:shd w:fill="acb9ca" w:val="clear"/>
          </w:tcPr>
          <w:p w:rsidR="00000000" w:rsidDel="00000000" w:rsidP="00000000" w:rsidRDefault="00000000" w:rsidRPr="00000000" w14:paraId="00000099">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Indicator Needs</w:t>
            </w:r>
          </w:p>
          <w:p w:rsidR="00000000" w:rsidDel="00000000" w:rsidP="00000000" w:rsidRDefault="00000000" w:rsidRPr="00000000" w14:paraId="0000009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Attention (Y/N)</w:t>
            </w:r>
          </w:p>
        </w:tc>
      </w:tr>
      <w:tr>
        <w:tc>
          <w:tcPr>
            <w:gridSpan w:val="2"/>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09D">
            <w:pPr>
              <w:jc w:val="both"/>
              <w:rPr>
                <w:rFonts w:ascii="Calibri" w:cs="Calibri" w:eastAsia="Calibri" w:hAnsi="Calibri"/>
                <w:b w:val="1"/>
                <w:color w:val="000000"/>
                <w:sz w:val="20"/>
                <w:szCs w:val="20"/>
              </w:rPr>
            </w:pPr>
            <w:r w:rsidDel="00000000" w:rsidR="00000000" w:rsidRPr="00000000">
              <w:rPr>
                <w:rtl w:val="0"/>
              </w:rPr>
            </w:r>
          </w:p>
        </w:tc>
        <w:tc>
          <w:tcPr>
            <w:gridSpan w:val="2"/>
            <w:tcBorders>
              <w:top w:color="ffffff" w:space="0" w:sz="8" w:val="single"/>
              <w:left w:color="ffffff" w:space="0" w:sz="8" w:val="single"/>
              <w:right w:color="ffffff" w:space="0" w:sz="8" w:val="single"/>
            </w:tcBorders>
            <w:shd w:fill="d5dce4" w:val="clear"/>
          </w:tcPr>
          <w:p w:rsidR="00000000" w:rsidDel="00000000" w:rsidP="00000000" w:rsidRDefault="00000000" w:rsidRPr="00000000" w14:paraId="0000009F">
            <w:pPr>
              <w:jc w:val="both"/>
              <w:rPr>
                <w:rFonts w:ascii="Calibri" w:cs="Calibri" w:eastAsia="Calibri" w:hAnsi="Calibri"/>
                <w:b w:val="1"/>
                <w:color w:val="000000"/>
                <w:sz w:val="20"/>
                <w:szCs w:val="20"/>
              </w:rPr>
            </w:pPr>
            <w:r w:rsidDel="00000000" w:rsidR="00000000" w:rsidRPr="00000000">
              <w:rPr>
                <w:rtl w:val="0"/>
              </w:rPr>
            </w:r>
          </w:p>
        </w:tc>
        <w:tc>
          <w:tcPr>
            <w:gridSpan w:val="14"/>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0A1">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Breastfeeding Indicators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0A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infants 0-5 months of age who are fed exclusively with breast milk</w:t>
            </w:r>
          </w:p>
        </w:tc>
        <w:tc>
          <w:tcPr>
            <w:gridSpan w:val="2"/>
            <w:shd w:fill="d5dce4" w:val="clear"/>
          </w:tcPr>
          <w:p w:rsidR="00000000" w:rsidDel="00000000" w:rsidP="00000000" w:rsidRDefault="00000000" w:rsidRPr="00000000" w14:paraId="000000B4">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0B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0B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44.9%</w:t>
            </w:r>
          </w:p>
        </w:tc>
        <w:tc>
          <w:tcPr>
            <w:shd w:fill="d5dce4" w:val="clear"/>
          </w:tcPr>
          <w:p w:rsidR="00000000" w:rsidDel="00000000" w:rsidP="00000000" w:rsidRDefault="00000000" w:rsidRPr="00000000" w14:paraId="000000B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84.2%</w:t>
            </w:r>
          </w:p>
        </w:tc>
        <w:tc>
          <w:tcPr>
            <w:gridSpan w:val="2"/>
            <w:shd w:fill="d5dce4" w:val="clear"/>
          </w:tcPr>
          <w:p w:rsidR="00000000" w:rsidDel="00000000" w:rsidP="00000000" w:rsidRDefault="00000000" w:rsidRPr="00000000" w14:paraId="000000B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85.3%</w:t>
            </w:r>
          </w:p>
        </w:tc>
        <w:tc>
          <w:tcPr>
            <w:shd w:fill="d5dce4" w:val="clear"/>
          </w:tcPr>
          <w:p w:rsidR="00000000" w:rsidDel="00000000" w:rsidP="00000000" w:rsidRDefault="00000000" w:rsidRPr="00000000" w14:paraId="000000B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w:t>
            </w:r>
          </w:p>
        </w:tc>
        <w:tc>
          <w:tcPr>
            <w:gridSpan w:val="2"/>
            <w:shd w:fill="d5dce4" w:val="clear"/>
          </w:tcPr>
          <w:p w:rsidR="00000000" w:rsidDel="00000000" w:rsidP="00000000" w:rsidRDefault="00000000" w:rsidRPr="00000000" w14:paraId="000000B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87.7%</w:t>
            </w:r>
          </w:p>
        </w:tc>
        <w:tc>
          <w:tcPr>
            <w:gridSpan w:val="3"/>
            <w:shd w:fill="d5dce4" w:val="clear"/>
          </w:tcPr>
          <w:p w:rsidR="00000000" w:rsidDel="00000000" w:rsidP="00000000" w:rsidRDefault="00000000" w:rsidRPr="00000000" w14:paraId="000000B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0C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0-5 months who were given something to drink other than breast milk within the first 3 days of birth</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6">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6.8%</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18.9%</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C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12.2%</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D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0D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0-5 months who were put to the breast within one hour of birth</w:t>
            </w:r>
          </w:p>
        </w:tc>
        <w:tc>
          <w:tcPr>
            <w:gridSpan w:val="2"/>
            <w:shd w:fill="d5dce4" w:val="clear"/>
          </w:tcPr>
          <w:p w:rsidR="00000000" w:rsidDel="00000000" w:rsidP="00000000" w:rsidRDefault="00000000" w:rsidRPr="00000000" w14:paraId="000000D8">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0D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0D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0D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66.1%</w:t>
            </w:r>
          </w:p>
        </w:tc>
        <w:tc>
          <w:tcPr>
            <w:gridSpan w:val="2"/>
            <w:shd w:fill="d5dce4" w:val="clear"/>
          </w:tcPr>
          <w:p w:rsidR="00000000" w:rsidDel="00000000" w:rsidP="00000000" w:rsidRDefault="00000000" w:rsidRPr="00000000" w14:paraId="000000D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79.5%</w:t>
            </w:r>
          </w:p>
        </w:tc>
        <w:tc>
          <w:tcPr>
            <w:shd w:fill="d5dce4" w:val="clear"/>
          </w:tcPr>
          <w:p w:rsidR="00000000" w:rsidDel="00000000" w:rsidP="00000000" w:rsidRDefault="00000000" w:rsidRPr="00000000" w14:paraId="000000D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87.9%</w:t>
            </w:r>
          </w:p>
        </w:tc>
        <w:tc>
          <w:tcPr>
            <w:gridSpan w:val="2"/>
            <w:shd w:fill="d5dce4" w:val="clear"/>
          </w:tcPr>
          <w:p w:rsidR="00000000" w:rsidDel="00000000" w:rsidP="00000000" w:rsidRDefault="00000000" w:rsidRPr="00000000" w14:paraId="000000E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87.7%</w:t>
            </w:r>
          </w:p>
        </w:tc>
        <w:tc>
          <w:tcPr>
            <w:gridSpan w:val="3"/>
            <w:shd w:fill="d5dce4" w:val="clear"/>
          </w:tcPr>
          <w:p w:rsidR="00000000" w:rsidDel="00000000" w:rsidP="00000000" w:rsidRDefault="00000000" w:rsidRPr="00000000" w14:paraId="000000E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0E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born in the last 24 months who were ever breastfed</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EA">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E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E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E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E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97.6%</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F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98.7%</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F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0F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0F7">
            <w:pPr>
              <w:pStyle w:val="Heading3"/>
              <w:jc w:val="both"/>
              <w:rPr>
                <w:rFonts w:ascii="Calibri" w:cs="Calibri" w:eastAsia="Calibri" w:hAnsi="Calibri"/>
                <w:color w:val="000000"/>
                <w:sz w:val="20"/>
                <w:szCs w:val="20"/>
              </w:rPr>
            </w:pPr>
            <w:bookmarkStart w:colFirst="0" w:colLast="0" w:name="_3j2qqm3" w:id="19"/>
            <w:bookmarkEnd w:id="19"/>
            <w:r w:rsidDel="00000000" w:rsidR="00000000" w:rsidRPr="00000000">
              <w:rPr>
                <w:rFonts w:ascii="Calibri" w:cs="Calibri" w:eastAsia="Calibri" w:hAnsi="Calibri"/>
                <w:color w:val="000000"/>
                <w:sz w:val="20"/>
                <w:szCs w:val="20"/>
                <w:rtl w:val="0"/>
              </w:rPr>
              <w:t xml:space="preserve">Percent of mothers offering both breast during each breast feeding session</w:t>
            </w:r>
          </w:p>
          <w:p w:rsidR="00000000" w:rsidDel="00000000" w:rsidP="00000000" w:rsidRDefault="00000000" w:rsidRPr="00000000" w14:paraId="000000F8">
            <w:pPr>
              <w:jc w:val="both"/>
              <w:rPr>
                <w:rFonts w:ascii="Calibri" w:cs="Calibri" w:eastAsia="Calibri" w:hAnsi="Calibri"/>
                <w:b w:val="1"/>
                <w:color w:val="000000"/>
                <w:sz w:val="20"/>
                <w:szCs w:val="20"/>
              </w:rPr>
            </w:pPr>
            <w:r w:rsidDel="00000000" w:rsidR="00000000" w:rsidRPr="00000000">
              <w:rPr>
                <w:rtl w:val="0"/>
              </w:rPr>
            </w:r>
          </w:p>
        </w:tc>
        <w:tc>
          <w:tcPr>
            <w:gridSpan w:val="2"/>
            <w:shd w:fill="d5dce4" w:val="clear"/>
          </w:tcPr>
          <w:p w:rsidR="00000000" w:rsidDel="00000000" w:rsidP="00000000" w:rsidRDefault="00000000" w:rsidRPr="00000000" w14:paraId="000000FD">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0F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10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10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91.3%</w:t>
            </w:r>
          </w:p>
        </w:tc>
        <w:tc>
          <w:tcPr>
            <w:gridSpan w:val="2"/>
            <w:shd w:fill="d5dce4" w:val="clear"/>
          </w:tcPr>
          <w:p w:rsidR="00000000" w:rsidDel="00000000" w:rsidP="00000000" w:rsidRDefault="00000000" w:rsidRPr="00000000" w14:paraId="0000010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90.5%</w:t>
            </w:r>
          </w:p>
        </w:tc>
        <w:tc>
          <w:tcPr>
            <w:shd w:fill="d5dce4" w:val="clear"/>
          </w:tcPr>
          <w:p w:rsidR="00000000" w:rsidDel="00000000" w:rsidP="00000000" w:rsidRDefault="00000000" w:rsidRPr="00000000" w14:paraId="0000010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88.9%</w:t>
            </w:r>
          </w:p>
        </w:tc>
        <w:tc>
          <w:tcPr>
            <w:gridSpan w:val="2"/>
            <w:shd w:fill="d5dce4" w:val="clear"/>
          </w:tcPr>
          <w:p w:rsidR="00000000" w:rsidDel="00000000" w:rsidP="00000000" w:rsidRDefault="00000000" w:rsidRPr="00000000" w14:paraId="0000010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95.8%</w:t>
            </w:r>
          </w:p>
        </w:tc>
        <w:tc>
          <w:tcPr>
            <w:gridSpan w:val="3"/>
            <w:shd w:fill="d5dce4" w:val="clear"/>
          </w:tcPr>
          <w:p w:rsidR="00000000" w:rsidDel="00000000" w:rsidP="00000000" w:rsidRDefault="00000000" w:rsidRPr="00000000" w14:paraId="0000010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0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mothers with infants less than 6 months who completely empty the breast at each feed</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0F">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54.2%</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75.8%</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71.6%</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92.6%</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1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11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0-5 months of age who are fed on breast milk 8 times or more during the day</w:t>
            </w:r>
          </w:p>
        </w:tc>
        <w:tc>
          <w:tcPr>
            <w:gridSpan w:val="2"/>
            <w:shd w:fill="d5dce4" w:val="clear"/>
          </w:tcPr>
          <w:p w:rsidR="00000000" w:rsidDel="00000000" w:rsidP="00000000" w:rsidRDefault="00000000" w:rsidRPr="00000000" w14:paraId="00000121">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12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12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12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12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w:t>
            </w:r>
          </w:p>
        </w:tc>
        <w:tc>
          <w:tcPr>
            <w:shd w:fill="d5dce4" w:val="clear"/>
          </w:tcPr>
          <w:p w:rsidR="00000000" w:rsidDel="00000000" w:rsidP="00000000" w:rsidRDefault="00000000" w:rsidRPr="00000000" w14:paraId="0000012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w:t>
            </w:r>
          </w:p>
        </w:tc>
        <w:tc>
          <w:tcPr>
            <w:gridSpan w:val="2"/>
            <w:shd w:fill="d5dce4" w:val="clear"/>
          </w:tcPr>
          <w:p w:rsidR="00000000" w:rsidDel="00000000" w:rsidP="00000000" w:rsidRDefault="00000000" w:rsidRPr="00000000" w14:paraId="0000012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85.2%</w:t>
            </w:r>
          </w:p>
        </w:tc>
        <w:tc>
          <w:tcPr>
            <w:gridSpan w:val="3"/>
            <w:shd w:fill="d5dce4" w:val="clear"/>
          </w:tcPr>
          <w:p w:rsidR="00000000" w:rsidDel="00000000" w:rsidP="00000000" w:rsidRDefault="00000000" w:rsidRPr="00000000" w14:paraId="0000012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2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0-5 months of age who are fed on breast milk 4 times or more during the night</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3">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76.8%</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73.7%</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84.7%</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3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2"/>
            <w:tcBorders>
              <w:left w:color="ffffff" w:space="0" w:sz="8" w:val="single"/>
              <w:right w:color="ffffff" w:space="0" w:sz="24" w:val="single"/>
            </w:tcBorders>
            <w:shd w:fill="d5dce4" w:val="clear"/>
          </w:tcPr>
          <w:p w:rsidR="00000000" w:rsidDel="00000000" w:rsidP="00000000" w:rsidRDefault="00000000" w:rsidRPr="00000000" w14:paraId="00000140">
            <w:pPr>
              <w:jc w:val="both"/>
              <w:rPr>
                <w:rFonts w:ascii="Calibri" w:cs="Calibri" w:eastAsia="Calibri" w:hAnsi="Calibri"/>
                <w:b w:val="1"/>
                <w:i w:val="1"/>
                <w:color w:val="000000"/>
                <w:sz w:val="20"/>
                <w:szCs w:val="20"/>
              </w:rPr>
            </w:pPr>
            <w:r w:rsidDel="00000000" w:rsidR="00000000" w:rsidRPr="00000000">
              <w:rPr>
                <w:rtl w:val="0"/>
              </w:rPr>
            </w:r>
          </w:p>
        </w:tc>
        <w:tc>
          <w:tcPr>
            <w:gridSpan w:val="2"/>
            <w:tcBorders>
              <w:left w:color="ffffff" w:space="0" w:sz="8" w:val="single"/>
              <w:right w:color="ffffff" w:space="0" w:sz="8" w:val="single"/>
            </w:tcBorders>
            <w:shd w:fill="d5dce4" w:val="clear"/>
          </w:tcPr>
          <w:p w:rsidR="00000000" w:rsidDel="00000000" w:rsidP="00000000" w:rsidRDefault="00000000" w:rsidRPr="00000000" w14:paraId="00000142">
            <w:pPr>
              <w:jc w:val="both"/>
              <w:rPr>
                <w:rFonts w:ascii="Calibri" w:cs="Calibri" w:eastAsia="Calibri" w:hAnsi="Calibri"/>
                <w:b w:val="1"/>
                <w:i w:val="1"/>
                <w:color w:val="000000"/>
                <w:sz w:val="20"/>
                <w:szCs w:val="20"/>
              </w:rPr>
            </w:pPr>
            <w:r w:rsidDel="00000000" w:rsidR="00000000" w:rsidRPr="00000000">
              <w:rPr>
                <w:rtl w:val="0"/>
              </w:rPr>
            </w:r>
          </w:p>
        </w:tc>
        <w:tc>
          <w:tcPr>
            <w:gridSpan w:val="14"/>
            <w:tcBorders>
              <w:left w:color="ffffff" w:space="0" w:sz="8" w:val="single"/>
              <w:right w:color="ffffff" w:space="0" w:sz="24" w:val="single"/>
            </w:tcBorders>
            <w:shd w:fill="d5dce4" w:val="clear"/>
          </w:tcPr>
          <w:p w:rsidR="00000000" w:rsidDel="00000000" w:rsidP="00000000" w:rsidRDefault="00000000" w:rsidRPr="00000000" w14:paraId="00000144">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ANC</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5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Percent of pregnant women completing 4 antenatal visits</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7">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77.1%</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72.6%</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97.4%</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5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89%</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6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16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pregnant women who registered the pregnancy at a health center within 3 months of pregnancy</w:t>
            </w:r>
          </w:p>
        </w:tc>
        <w:tc>
          <w:tcPr>
            <w:gridSpan w:val="2"/>
            <w:shd w:fill="d5dce4" w:val="clear"/>
          </w:tcPr>
          <w:p w:rsidR="00000000" w:rsidDel="00000000" w:rsidP="00000000" w:rsidRDefault="00000000" w:rsidRPr="00000000" w14:paraId="00000169">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16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shd w:fill="d5dce4" w:val="clear"/>
          </w:tcPr>
          <w:p w:rsidR="00000000" w:rsidDel="00000000" w:rsidP="00000000" w:rsidRDefault="00000000" w:rsidRPr="00000000" w14:paraId="0000016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23.2%</w:t>
            </w:r>
          </w:p>
        </w:tc>
        <w:tc>
          <w:tcPr>
            <w:shd w:fill="d5dce4" w:val="clear"/>
          </w:tcPr>
          <w:p w:rsidR="00000000" w:rsidDel="00000000" w:rsidP="00000000" w:rsidRDefault="00000000" w:rsidRPr="00000000" w14:paraId="0000016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23.7%</w:t>
            </w:r>
          </w:p>
        </w:tc>
        <w:tc>
          <w:tcPr>
            <w:gridSpan w:val="2"/>
            <w:shd w:fill="d5dce4" w:val="clear"/>
          </w:tcPr>
          <w:p w:rsidR="00000000" w:rsidDel="00000000" w:rsidP="00000000" w:rsidRDefault="00000000" w:rsidRPr="00000000" w14:paraId="0000016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25.8%</w:t>
            </w:r>
          </w:p>
        </w:tc>
        <w:tc>
          <w:tcPr>
            <w:shd w:fill="d5dce4" w:val="clear"/>
          </w:tcPr>
          <w:p w:rsidR="00000000" w:rsidDel="00000000" w:rsidP="00000000" w:rsidRDefault="00000000" w:rsidRPr="00000000" w14:paraId="0000017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41.1%</w:t>
            </w:r>
          </w:p>
        </w:tc>
        <w:tc>
          <w:tcPr>
            <w:gridSpan w:val="2"/>
            <w:shd w:fill="d5dce4" w:val="clear"/>
          </w:tcPr>
          <w:p w:rsidR="00000000" w:rsidDel="00000000" w:rsidP="00000000" w:rsidRDefault="00000000" w:rsidRPr="00000000" w14:paraId="0000017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w:t>
            </w:r>
          </w:p>
        </w:tc>
        <w:tc>
          <w:tcPr>
            <w:gridSpan w:val="3"/>
            <w:shd w:fill="d5dce4" w:val="clear"/>
          </w:tcPr>
          <w:p w:rsidR="00000000" w:rsidDel="00000000" w:rsidP="00000000" w:rsidRDefault="00000000" w:rsidRPr="00000000" w14:paraId="0000017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7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Iron Folate intake during pregnancy</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7B">
            <w:pPr>
              <w:jc w:val="both"/>
              <w:rPr>
                <w:rFonts w:ascii="Calibri" w:cs="Calibri" w:eastAsia="Calibri" w:hAnsi="Calibri"/>
                <w:color w:val="00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7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7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7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8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90.5%</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82">
            <w:pPr>
              <w:jc w:val="both"/>
              <w:rPr>
                <w:rFonts w:ascii="Calibri" w:cs="Calibri" w:eastAsia="Calibri" w:hAnsi="Calibri"/>
                <w:color w:val="000000"/>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8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8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2"/>
            <w:tcBorders>
              <w:left w:color="ffffff" w:space="0" w:sz="8" w:val="single"/>
              <w:right w:color="ffffff" w:space="0" w:sz="24" w:val="single"/>
            </w:tcBorders>
            <w:shd w:fill="d5dce4" w:val="clear"/>
          </w:tcPr>
          <w:p w:rsidR="00000000" w:rsidDel="00000000" w:rsidP="00000000" w:rsidRDefault="00000000" w:rsidRPr="00000000" w14:paraId="00000188">
            <w:pPr>
              <w:jc w:val="both"/>
              <w:rPr>
                <w:rFonts w:ascii="Calibri" w:cs="Calibri" w:eastAsia="Calibri" w:hAnsi="Calibri"/>
                <w:b w:val="1"/>
                <w:color w:val="000000"/>
                <w:sz w:val="20"/>
                <w:szCs w:val="20"/>
              </w:rPr>
            </w:pPr>
            <w:r w:rsidDel="00000000" w:rsidR="00000000" w:rsidRPr="00000000">
              <w:rPr>
                <w:rtl w:val="0"/>
              </w:rPr>
            </w:r>
          </w:p>
        </w:tc>
        <w:tc>
          <w:tcPr>
            <w:gridSpan w:val="2"/>
            <w:tcBorders>
              <w:left w:color="ffffff" w:space="0" w:sz="8" w:val="single"/>
              <w:right w:color="ffffff" w:space="0" w:sz="8" w:val="single"/>
            </w:tcBorders>
            <w:shd w:fill="d5dce4" w:val="clear"/>
          </w:tcPr>
          <w:p w:rsidR="00000000" w:rsidDel="00000000" w:rsidP="00000000" w:rsidRDefault="00000000" w:rsidRPr="00000000" w14:paraId="0000018A">
            <w:pPr>
              <w:jc w:val="both"/>
              <w:rPr>
                <w:rFonts w:ascii="Calibri" w:cs="Calibri" w:eastAsia="Calibri" w:hAnsi="Calibri"/>
                <w:b w:val="1"/>
                <w:color w:val="000000"/>
                <w:sz w:val="20"/>
                <w:szCs w:val="20"/>
              </w:rPr>
            </w:pPr>
            <w:r w:rsidDel="00000000" w:rsidR="00000000" w:rsidRPr="00000000">
              <w:rPr>
                <w:rtl w:val="0"/>
              </w:rPr>
            </w:r>
          </w:p>
        </w:tc>
        <w:tc>
          <w:tcPr>
            <w:gridSpan w:val="14"/>
            <w:tcBorders>
              <w:left w:color="ffffff" w:space="0" w:sz="8" w:val="single"/>
              <w:right w:color="ffffff" w:space="0" w:sz="24" w:val="single"/>
            </w:tcBorders>
            <w:shd w:fill="d5dce4" w:val="clear"/>
          </w:tcPr>
          <w:p w:rsidR="00000000" w:rsidDel="00000000" w:rsidP="00000000" w:rsidRDefault="00000000" w:rsidRPr="00000000" w14:paraId="0000018C">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Care Group, Growth Monitoring and Ration Coverage</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9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caregivers with children 0-23M regularly attending care group activities</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9F">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44.5%</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62.9%</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57.1%</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40.8%</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A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10"/>
            <w:tcBorders>
              <w:left w:color="ffffff" w:space="0" w:sz="8" w:val="single"/>
              <w:right w:color="ffffff" w:space="0" w:sz="24" w:val="single"/>
            </w:tcBorders>
            <w:shd w:fill="d5dce4" w:val="clear"/>
          </w:tcPr>
          <w:p w:rsidR="00000000" w:rsidDel="00000000" w:rsidP="00000000" w:rsidRDefault="00000000" w:rsidRPr="00000000" w14:paraId="000001AC">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0-5M</w:t>
            </w:r>
          </w:p>
        </w:tc>
        <w:tc>
          <w:tcPr>
            <w:gridSpan w:val="2"/>
            <w:shd w:fill="d5dce4" w:val="clear"/>
          </w:tcPr>
          <w:p w:rsidR="00000000" w:rsidDel="00000000" w:rsidP="00000000" w:rsidRDefault="00000000" w:rsidRPr="00000000" w14:paraId="000001B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shd w:fill="d5dce4" w:val="clear"/>
          </w:tcPr>
          <w:p w:rsidR="00000000" w:rsidDel="00000000" w:rsidP="00000000" w:rsidRDefault="00000000" w:rsidRPr="00000000" w14:paraId="000001B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40.5%</w:t>
            </w:r>
          </w:p>
        </w:tc>
        <w:tc>
          <w:tcPr>
            <w:gridSpan w:val="2"/>
            <w:shd w:fill="d5dce4" w:val="clear"/>
          </w:tcPr>
          <w:p w:rsidR="00000000" w:rsidDel="00000000" w:rsidP="00000000" w:rsidRDefault="00000000" w:rsidRPr="00000000" w14:paraId="000001B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38.4%</w:t>
            </w:r>
          </w:p>
        </w:tc>
        <w:tc>
          <w:tcPr>
            <w:gridSpan w:val="3"/>
            <w:shd w:fill="d5dce4" w:val="clear"/>
          </w:tcPr>
          <w:p w:rsidR="00000000" w:rsidDel="00000000" w:rsidP="00000000" w:rsidRDefault="00000000" w:rsidRPr="00000000" w14:paraId="000001B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10"/>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BE">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6-23M</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C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75.8%</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C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73.7%</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C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43.2%</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C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1D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caregivers participating in other Amalima activities (apart from rations and care groups)</w:t>
            </w:r>
          </w:p>
        </w:tc>
        <w:tc>
          <w:tcPr>
            <w:gridSpan w:val="2"/>
            <w:shd w:fill="d5dce4" w:val="clear"/>
          </w:tcPr>
          <w:p w:rsidR="00000000" w:rsidDel="00000000" w:rsidP="00000000" w:rsidRDefault="00000000" w:rsidRPr="00000000" w14:paraId="000001D5">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1D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1D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1D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1D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31.8%</w:t>
            </w:r>
          </w:p>
        </w:tc>
        <w:tc>
          <w:tcPr>
            <w:shd w:fill="d5dce4" w:val="clear"/>
          </w:tcPr>
          <w:p w:rsidR="00000000" w:rsidDel="00000000" w:rsidP="00000000" w:rsidRDefault="00000000" w:rsidRPr="00000000" w14:paraId="000001D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23.2%</w:t>
            </w:r>
          </w:p>
        </w:tc>
        <w:tc>
          <w:tcPr>
            <w:gridSpan w:val="2"/>
            <w:shd w:fill="d5dce4" w:val="clear"/>
          </w:tcPr>
          <w:p w:rsidR="00000000" w:rsidDel="00000000" w:rsidP="00000000" w:rsidRDefault="00000000" w:rsidRPr="00000000" w14:paraId="000001D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gridSpan w:val="3"/>
            <w:shd w:fill="d5dce4" w:val="clear"/>
          </w:tcPr>
          <w:p w:rsidR="00000000" w:rsidDel="00000000" w:rsidP="00000000" w:rsidRDefault="00000000" w:rsidRPr="00000000" w14:paraId="000001D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1E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Percent of children 0-23M months regularly attending growth monitoring and promotion</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7">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73.7%</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74.7%</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80.8%</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E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82.1%</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1F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10"/>
            <w:tcBorders>
              <w:left w:color="ffffff" w:space="0" w:sz="8" w:val="single"/>
              <w:right w:color="ffffff" w:space="0" w:sz="24" w:val="single"/>
            </w:tcBorders>
            <w:shd w:fill="d5dce4" w:val="clear"/>
          </w:tcPr>
          <w:p w:rsidR="00000000" w:rsidDel="00000000" w:rsidP="00000000" w:rsidRDefault="00000000" w:rsidRPr="00000000" w14:paraId="000001F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i w:val="1"/>
                <w:color w:val="000000"/>
                <w:sz w:val="20"/>
                <w:szCs w:val="20"/>
                <w:rtl w:val="0"/>
              </w:rPr>
              <w:t xml:space="preserve">0-5M</w:t>
            </w:r>
            <w:r w:rsidDel="00000000" w:rsidR="00000000" w:rsidRPr="00000000">
              <w:rPr>
                <w:rtl w:val="0"/>
              </w:rPr>
            </w:r>
          </w:p>
        </w:tc>
        <w:tc>
          <w:tcPr>
            <w:gridSpan w:val="2"/>
            <w:shd w:fill="d5dce4" w:val="clear"/>
          </w:tcPr>
          <w:p w:rsidR="00000000" w:rsidDel="00000000" w:rsidP="00000000" w:rsidRDefault="00000000" w:rsidRPr="00000000" w14:paraId="000001F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w:t>
            </w:r>
          </w:p>
        </w:tc>
        <w:tc>
          <w:tcPr>
            <w:shd w:fill="d5dce4" w:val="clear"/>
          </w:tcPr>
          <w:p w:rsidR="00000000" w:rsidDel="00000000" w:rsidP="00000000" w:rsidRDefault="00000000" w:rsidRPr="00000000" w14:paraId="0000020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90%</w:t>
            </w:r>
          </w:p>
        </w:tc>
        <w:tc>
          <w:tcPr>
            <w:gridSpan w:val="2"/>
            <w:shd w:fill="d5dce4" w:val="clear"/>
          </w:tcPr>
          <w:p w:rsidR="00000000" w:rsidDel="00000000" w:rsidP="00000000" w:rsidRDefault="00000000" w:rsidRPr="00000000" w14:paraId="0000020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92.1%</w:t>
            </w:r>
          </w:p>
        </w:tc>
        <w:tc>
          <w:tcPr>
            <w:gridSpan w:val="3"/>
            <w:shd w:fill="d5dce4" w:val="clear"/>
          </w:tcPr>
          <w:p w:rsidR="00000000" w:rsidDel="00000000" w:rsidP="00000000" w:rsidRDefault="00000000" w:rsidRPr="00000000" w14:paraId="00000203">
            <w:pPr>
              <w:jc w:val="both"/>
              <w:rPr>
                <w:rFonts w:ascii="Calibri" w:cs="Calibri" w:eastAsia="Calibri" w:hAnsi="Calibri"/>
                <w:color w:val="000000"/>
                <w:sz w:val="20"/>
                <w:szCs w:val="20"/>
              </w:rPr>
            </w:pPr>
            <w:r w:rsidDel="00000000" w:rsidR="00000000" w:rsidRPr="00000000">
              <w:rPr>
                <w:rtl w:val="0"/>
              </w:rPr>
            </w:r>
          </w:p>
        </w:tc>
      </w:tr>
      <w:tr>
        <w:tc>
          <w:tcPr>
            <w:gridSpan w:val="10"/>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0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i w:val="1"/>
                <w:color w:val="000000"/>
                <w:sz w:val="20"/>
                <w:szCs w:val="20"/>
                <w:rtl w:val="0"/>
              </w:rPr>
              <w:t xml:space="preserve">6-23M</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1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59.5%</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1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71.6%</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1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72.1%</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15">
            <w:pPr>
              <w:jc w:val="both"/>
              <w:rPr>
                <w:rFonts w:ascii="Calibri" w:cs="Calibri" w:eastAsia="Calibri" w:hAnsi="Calibri"/>
                <w:color w:val="000000"/>
                <w:sz w:val="20"/>
                <w:szCs w:val="20"/>
              </w:rPr>
            </w:pPr>
            <w:r w:rsidDel="00000000" w:rsidR="00000000" w:rsidRPr="00000000">
              <w:rPr>
                <w:rtl w:val="0"/>
              </w:rPr>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21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Rate of non-participation</w:t>
            </w:r>
          </w:p>
        </w:tc>
        <w:tc>
          <w:tcPr>
            <w:gridSpan w:val="2"/>
            <w:shd w:fill="d5dce4" w:val="clear"/>
          </w:tcPr>
          <w:p w:rsidR="00000000" w:rsidDel="00000000" w:rsidP="00000000" w:rsidRDefault="00000000" w:rsidRPr="00000000" w14:paraId="0000021D">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1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shd w:fill="d5dce4" w:val="clear"/>
          </w:tcPr>
          <w:p w:rsidR="00000000" w:rsidDel="00000000" w:rsidP="00000000" w:rsidRDefault="00000000" w:rsidRPr="00000000" w14:paraId="0000022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22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2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w:t>
            </w:r>
          </w:p>
        </w:tc>
        <w:tc>
          <w:tcPr>
            <w:shd w:fill="d5dce4" w:val="clear"/>
          </w:tcPr>
          <w:p w:rsidR="00000000" w:rsidDel="00000000" w:rsidP="00000000" w:rsidRDefault="00000000" w:rsidRPr="00000000" w14:paraId="0000022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3.95%</w:t>
            </w:r>
          </w:p>
        </w:tc>
        <w:tc>
          <w:tcPr>
            <w:gridSpan w:val="2"/>
            <w:shd w:fill="d5dce4" w:val="clear"/>
          </w:tcPr>
          <w:p w:rsidR="00000000" w:rsidDel="00000000" w:rsidP="00000000" w:rsidRDefault="00000000" w:rsidRPr="00000000" w14:paraId="0000022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9.5%</w:t>
            </w:r>
          </w:p>
        </w:tc>
        <w:tc>
          <w:tcPr>
            <w:gridSpan w:val="3"/>
            <w:shd w:fill="d5dce4" w:val="clear"/>
          </w:tcPr>
          <w:p w:rsidR="00000000" w:rsidDel="00000000" w:rsidP="00000000" w:rsidRDefault="00000000" w:rsidRPr="00000000" w14:paraId="0000022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rPr>
          <w:trHeight w:val="610" w:hRule="atLeast"/>
        </w:trPr>
        <w:tc>
          <w:tcPr>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2A">
            <w:pPr>
              <w:jc w:val="both"/>
              <w:rPr>
                <w:rFonts w:ascii="Calibri" w:cs="Calibri" w:eastAsia="Calibri" w:hAnsi="Calibri"/>
                <w:b w:val="1"/>
                <w:i w:val="1"/>
                <w:color w:val="000000"/>
                <w:sz w:val="20"/>
                <w:szCs w:val="20"/>
              </w:rPr>
            </w:pPr>
            <w:r w:rsidDel="00000000" w:rsidR="00000000" w:rsidRPr="00000000">
              <w:rPr>
                <w:rtl w:val="0"/>
              </w:rPr>
            </w:r>
          </w:p>
        </w:tc>
        <w:tc>
          <w:tcPr>
            <w:gridSpan w:val="10"/>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2B">
            <w:pPr>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Lactating women</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3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12.63%</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3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3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3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tcBorders>
              <w:left w:color="ffffff" w:space="0" w:sz="8" w:val="single"/>
              <w:right w:color="ffffff" w:space="0" w:sz="24" w:val="single"/>
            </w:tcBorders>
            <w:shd w:fill="d5dce4" w:val="clear"/>
          </w:tcPr>
          <w:p w:rsidR="00000000" w:rsidDel="00000000" w:rsidP="00000000" w:rsidRDefault="00000000" w:rsidRPr="00000000" w14:paraId="0000023C">
            <w:pPr>
              <w:jc w:val="both"/>
              <w:rPr>
                <w:rFonts w:ascii="Calibri" w:cs="Calibri" w:eastAsia="Calibri" w:hAnsi="Calibri"/>
                <w:b w:val="1"/>
                <w:i w:val="1"/>
                <w:color w:val="000000"/>
                <w:sz w:val="20"/>
                <w:szCs w:val="20"/>
              </w:rPr>
            </w:pPr>
            <w:r w:rsidDel="00000000" w:rsidR="00000000" w:rsidRPr="00000000">
              <w:rPr>
                <w:rtl w:val="0"/>
              </w:rPr>
            </w:r>
          </w:p>
        </w:tc>
        <w:tc>
          <w:tcPr>
            <w:gridSpan w:val="10"/>
            <w:shd w:fill="d5dce4" w:val="clear"/>
          </w:tcPr>
          <w:p w:rsidR="00000000" w:rsidDel="00000000" w:rsidP="00000000" w:rsidRDefault="00000000" w:rsidRPr="00000000" w14:paraId="0000023D">
            <w:pPr>
              <w:jc w:val="both"/>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Children 6-23M</w:t>
            </w:r>
          </w:p>
        </w:tc>
        <w:tc>
          <w:tcPr>
            <w:gridSpan w:val="3"/>
            <w:shd w:fill="d5dce4" w:val="clear"/>
          </w:tcPr>
          <w:p w:rsidR="00000000" w:rsidDel="00000000" w:rsidP="00000000" w:rsidRDefault="00000000" w:rsidRPr="00000000" w14:paraId="0000024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w:t>
            </w:r>
          </w:p>
        </w:tc>
        <w:tc>
          <w:tcPr>
            <w:gridSpan w:val="2"/>
            <w:shd w:fill="d5dce4" w:val="clear"/>
          </w:tcPr>
          <w:p w:rsidR="00000000" w:rsidDel="00000000" w:rsidP="00000000" w:rsidRDefault="00000000" w:rsidRPr="00000000" w14:paraId="0000024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shd w:fill="d5dce4" w:val="clear"/>
          </w:tcPr>
          <w:p w:rsidR="00000000" w:rsidDel="00000000" w:rsidP="00000000" w:rsidRDefault="00000000" w:rsidRPr="00000000" w14:paraId="0000024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7.9%</w:t>
            </w:r>
          </w:p>
        </w:tc>
        <w:tc>
          <w:tcPr>
            <w:shd w:fill="d5dce4" w:val="clear"/>
          </w:tcPr>
          <w:p w:rsidR="00000000" w:rsidDel="00000000" w:rsidP="00000000" w:rsidRDefault="00000000" w:rsidRPr="00000000" w14:paraId="0000024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4E">
            <w:pPr>
              <w:jc w:val="both"/>
              <w:rPr>
                <w:rFonts w:ascii="Calibri" w:cs="Calibri" w:eastAsia="Calibri" w:hAnsi="Calibri"/>
                <w:b w:val="1"/>
                <w:i w:val="1"/>
                <w:color w:val="000000"/>
                <w:sz w:val="20"/>
                <w:szCs w:val="20"/>
              </w:rPr>
            </w:pPr>
            <w:r w:rsidDel="00000000" w:rsidR="00000000" w:rsidRPr="00000000">
              <w:rPr>
                <w:rtl w:val="0"/>
              </w:rPr>
            </w:r>
          </w:p>
        </w:tc>
        <w:tc>
          <w:tcPr>
            <w:gridSpan w:val="2"/>
            <w:tcBorders>
              <w:top w:color="ffffff" w:space="0" w:sz="8" w:val="single"/>
              <w:left w:color="ffffff" w:space="0" w:sz="8" w:val="single"/>
              <w:right w:color="ffffff" w:space="0" w:sz="8" w:val="single"/>
            </w:tcBorders>
            <w:shd w:fill="d5dce4" w:val="clear"/>
          </w:tcPr>
          <w:p w:rsidR="00000000" w:rsidDel="00000000" w:rsidP="00000000" w:rsidRDefault="00000000" w:rsidRPr="00000000" w14:paraId="0000024F">
            <w:pPr>
              <w:jc w:val="both"/>
              <w:rPr>
                <w:rFonts w:ascii="Calibri" w:cs="Calibri" w:eastAsia="Calibri" w:hAnsi="Calibri"/>
                <w:b w:val="1"/>
                <w:i w:val="1"/>
                <w:color w:val="000000"/>
                <w:sz w:val="20"/>
                <w:szCs w:val="20"/>
              </w:rPr>
            </w:pPr>
            <w:r w:rsidDel="00000000" w:rsidR="00000000" w:rsidRPr="00000000">
              <w:rPr>
                <w:rtl w:val="0"/>
              </w:rPr>
            </w:r>
          </w:p>
        </w:tc>
        <w:tc>
          <w:tcPr>
            <w:gridSpan w:val="3"/>
            <w:tcBorders>
              <w:top w:color="ffffff" w:space="0" w:sz="8" w:val="single"/>
              <w:left w:color="ffffff" w:space="0" w:sz="8" w:val="single"/>
              <w:right w:color="ffffff" w:space="0" w:sz="8" w:val="single"/>
            </w:tcBorders>
            <w:shd w:fill="d5dce4" w:val="clear"/>
          </w:tcPr>
          <w:p w:rsidR="00000000" w:rsidDel="00000000" w:rsidP="00000000" w:rsidRDefault="00000000" w:rsidRPr="00000000" w14:paraId="00000251">
            <w:pPr>
              <w:jc w:val="both"/>
              <w:rPr>
                <w:rFonts w:ascii="Calibri" w:cs="Calibri" w:eastAsia="Calibri" w:hAnsi="Calibri"/>
                <w:b w:val="1"/>
                <w:i w:val="1"/>
                <w:color w:val="000000"/>
                <w:sz w:val="20"/>
                <w:szCs w:val="20"/>
              </w:rPr>
            </w:pPr>
            <w:r w:rsidDel="00000000" w:rsidR="00000000" w:rsidRPr="00000000">
              <w:rPr>
                <w:rtl w:val="0"/>
              </w:rPr>
            </w:r>
          </w:p>
        </w:tc>
        <w:tc>
          <w:tcPr>
            <w:gridSpan w:val="1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54">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                                                                  Child Feeding Indicators</w:t>
            </w:r>
          </w:p>
        </w:tc>
      </w:tr>
      <w:tr>
        <w:trPr>
          <w:trHeight w:val="359" w:hRule="atLeast"/>
        </w:trPr>
        <w:tc>
          <w:tcPr>
            <w:gridSpan w:val="5"/>
            <w:tcBorders>
              <w:left w:color="ffffff" w:space="0" w:sz="8" w:val="single"/>
              <w:right w:color="ffffff" w:space="0" w:sz="24" w:val="single"/>
            </w:tcBorders>
            <w:shd w:fill="d5dce4" w:val="clear"/>
          </w:tcPr>
          <w:p w:rsidR="00000000" w:rsidDel="00000000" w:rsidP="00000000" w:rsidRDefault="00000000" w:rsidRPr="00000000" w14:paraId="0000026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breastfed and non-breastfed children 6-23 months who received solid, semi-solid or soft foods the minimum number of times or more</w:t>
            </w:r>
          </w:p>
        </w:tc>
        <w:tc>
          <w:tcPr>
            <w:gridSpan w:val="2"/>
            <w:shd w:fill="d5dce4" w:val="clear"/>
          </w:tcPr>
          <w:p w:rsidR="00000000" w:rsidDel="00000000" w:rsidP="00000000" w:rsidRDefault="00000000" w:rsidRPr="00000000" w14:paraId="00000265">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6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26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26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6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71.1%</w:t>
            </w:r>
          </w:p>
        </w:tc>
        <w:tc>
          <w:tcPr>
            <w:shd w:fill="d5dce4" w:val="clear"/>
          </w:tcPr>
          <w:p w:rsidR="00000000" w:rsidDel="00000000" w:rsidP="00000000" w:rsidRDefault="00000000" w:rsidRPr="00000000" w14:paraId="0000026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67.2%</w:t>
            </w:r>
          </w:p>
        </w:tc>
        <w:tc>
          <w:tcPr>
            <w:gridSpan w:val="2"/>
            <w:shd w:fill="d5dce4" w:val="clear"/>
          </w:tcPr>
          <w:p w:rsidR="00000000" w:rsidDel="00000000" w:rsidP="00000000" w:rsidRDefault="00000000" w:rsidRPr="00000000" w14:paraId="0000026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74.7%</w:t>
            </w:r>
          </w:p>
        </w:tc>
        <w:tc>
          <w:tcPr>
            <w:gridSpan w:val="3"/>
            <w:shd w:fill="d5dce4" w:val="clear"/>
          </w:tcPr>
          <w:p w:rsidR="00000000" w:rsidDel="00000000" w:rsidP="00000000" w:rsidRDefault="00000000" w:rsidRPr="00000000" w14:paraId="0000026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7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who of age who received foods from 4 or more food groups</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7">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37.4%</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32.1%</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7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35.3%</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8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28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of age who receive a minimum acceptable diet (apart from breast milk)</w:t>
            </w:r>
          </w:p>
        </w:tc>
        <w:tc>
          <w:tcPr>
            <w:gridSpan w:val="2"/>
            <w:shd w:fill="d5dce4" w:val="clear"/>
          </w:tcPr>
          <w:p w:rsidR="00000000" w:rsidDel="00000000" w:rsidP="00000000" w:rsidRDefault="00000000" w:rsidRPr="00000000" w14:paraId="00000289">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8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shd w:fill="d5dce4" w:val="clear"/>
          </w:tcPr>
          <w:p w:rsidR="00000000" w:rsidDel="00000000" w:rsidP="00000000" w:rsidRDefault="00000000" w:rsidRPr="00000000" w14:paraId="0000028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w:t>
            </w:r>
          </w:p>
        </w:tc>
        <w:tc>
          <w:tcPr>
            <w:shd w:fill="d5dce4" w:val="clear"/>
          </w:tcPr>
          <w:p w:rsidR="00000000" w:rsidDel="00000000" w:rsidP="00000000" w:rsidRDefault="00000000" w:rsidRPr="00000000" w14:paraId="0000028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8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23.2%</w:t>
            </w:r>
          </w:p>
        </w:tc>
        <w:tc>
          <w:tcPr>
            <w:shd w:fill="d5dce4" w:val="clear"/>
          </w:tcPr>
          <w:p w:rsidR="00000000" w:rsidDel="00000000" w:rsidP="00000000" w:rsidRDefault="00000000" w:rsidRPr="00000000" w14:paraId="0000029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24.7%</w:t>
            </w:r>
          </w:p>
        </w:tc>
        <w:tc>
          <w:tcPr>
            <w:gridSpan w:val="2"/>
            <w:shd w:fill="d5dce4" w:val="clear"/>
          </w:tcPr>
          <w:p w:rsidR="00000000" w:rsidDel="00000000" w:rsidP="00000000" w:rsidRDefault="00000000" w:rsidRPr="00000000" w14:paraId="0000029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31.2%</w:t>
            </w:r>
          </w:p>
        </w:tc>
        <w:tc>
          <w:tcPr>
            <w:gridSpan w:val="3"/>
            <w:shd w:fill="d5dce4" w:val="clear"/>
          </w:tcPr>
          <w:p w:rsidR="00000000" w:rsidDel="00000000" w:rsidP="00000000" w:rsidRDefault="00000000" w:rsidRPr="00000000" w14:paraId="0000029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9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of age who are fed breast milk (continued breastfeeding at 6 months)</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9B">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9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9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9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A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73.7%</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A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82.1%</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A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73.2%</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A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2A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who received a nutritious snack in the previous 24 hours</w:t>
            </w:r>
          </w:p>
        </w:tc>
        <w:tc>
          <w:tcPr>
            <w:gridSpan w:val="2"/>
            <w:shd w:fill="d5dce4" w:val="clear"/>
          </w:tcPr>
          <w:p w:rsidR="00000000" w:rsidDel="00000000" w:rsidP="00000000" w:rsidRDefault="00000000" w:rsidRPr="00000000" w14:paraId="000002AD">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A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2B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2B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B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62.6%</w:t>
            </w:r>
          </w:p>
        </w:tc>
        <w:tc>
          <w:tcPr>
            <w:shd w:fill="d5dce4" w:val="clear"/>
          </w:tcPr>
          <w:p w:rsidR="00000000" w:rsidDel="00000000" w:rsidP="00000000" w:rsidRDefault="00000000" w:rsidRPr="00000000" w14:paraId="000002B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56.8%</w:t>
            </w:r>
          </w:p>
        </w:tc>
        <w:tc>
          <w:tcPr>
            <w:gridSpan w:val="2"/>
            <w:shd w:fill="d5dce4" w:val="clear"/>
          </w:tcPr>
          <w:p w:rsidR="00000000" w:rsidDel="00000000" w:rsidP="00000000" w:rsidRDefault="00000000" w:rsidRPr="00000000" w14:paraId="000002B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68.9%</w:t>
            </w:r>
          </w:p>
        </w:tc>
        <w:tc>
          <w:tcPr>
            <w:gridSpan w:val="3"/>
            <w:shd w:fill="d5dce4" w:val="clear"/>
          </w:tcPr>
          <w:p w:rsidR="00000000" w:rsidDel="00000000" w:rsidP="00000000" w:rsidRDefault="00000000" w:rsidRPr="00000000" w14:paraId="000002B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B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who received a "sugary/unhealthy" snack in the previous 24 hours</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BF">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28.4%</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17.4%</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18.9%</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C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2C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6-23M who are fed on breastmilk before receiving solid foods</w:t>
            </w:r>
          </w:p>
        </w:tc>
        <w:tc>
          <w:tcPr>
            <w:gridSpan w:val="2"/>
            <w:shd w:fill="d5dce4" w:val="clear"/>
          </w:tcPr>
          <w:p w:rsidR="00000000" w:rsidDel="00000000" w:rsidP="00000000" w:rsidRDefault="00000000" w:rsidRPr="00000000" w14:paraId="000002D1">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D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2D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2D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D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45.8%</w:t>
            </w:r>
          </w:p>
        </w:tc>
        <w:tc>
          <w:tcPr>
            <w:shd w:fill="d5dce4" w:val="clear"/>
          </w:tcPr>
          <w:p w:rsidR="00000000" w:rsidDel="00000000" w:rsidP="00000000" w:rsidRDefault="00000000" w:rsidRPr="00000000" w14:paraId="000002D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47.9%</w:t>
            </w:r>
          </w:p>
        </w:tc>
        <w:tc>
          <w:tcPr>
            <w:gridSpan w:val="2"/>
            <w:shd w:fill="d5dce4" w:val="clear"/>
          </w:tcPr>
          <w:p w:rsidR="00000000" w:rsidDel="00000000" w:rsidP="00000000" w:rsidRDefault="00000000" w:rsidRPr="00000000" w14:paraId="000002D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56.3%</w:t>
            </w:r>
          </w:p>
        </w:tc>
        <w:tc>
          <w:tcPr>
            <w:gridSpan w:val="3"/>
            <w:shd w:fill="d5dce4" w:val="clear"/>
          </w:tcPr>
          <w:p w:rsidR="00000000" w:rsidDel="00000000" w:rsidP="00000000" w:rsidRDefault="00000000" w:rsidRPr="00000000" w14:paraId="000002D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2D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who received an animal source food twice during the previous seven days (based on 7 day recall)</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3">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55.8%</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42.6%</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2E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2F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caregivers who wash baby’s hands with soap and water before offering solid foods</w:t>
            </w:r>
          </w:p>
        </w:tc>
        <w:tc>
          <w:tcPr>
            <w:gridSpan w:val="2"/>
            <w:shd w:fill="d5dce4" w:val="clear"/>
          </w:tcPr>
          <w:p w:rsidR="00000000" w:rsidDel="00000000" w:rsidP="00000000" w:rsidRDefault="00000000" w:rsidRPr="00000000" w14:paraId="000002F5">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2F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2F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2F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2F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57.9%</w:t>
            </w:r>
          </w:p>
        </w:tc>
        <w:tc>
          <w:tcPr>
            <w:shd w:fill="d5dce4" w:val="clear"/>
          </w:tcPr>
          <w:p w:rsidR="00000000" w:rsidDel="00000000" w:rsidP="00000000" w:rsidRDefault="00000000" w:rsidRPr="00000000" w14:paraId="000002F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84.1%</w:t>
            </w:r>
          </w:p>
        </w:tc>
        <w:tc>
          <w:tcPr>
            <w:gridSpan w:val="2"/>
            <w:shd w:fill="d5dce4" w:val="clear"/>
          </w:tcPr>
          <w:p w:rsidR="00000000" w:rsidDel="00000000" w:rsidP="00000000" w:rsidRDefault="00000000" w:rsidRPr="00000000" w14:paraId="000002F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87.3%</w:t>
            </w:r>
          </w:p>
        </w:tc>
        <w:tc>
          <w:tcPr>
            <w:gridSpan w:val="3"/>
            <w:shd w:fill="d5dce4" w:val="clear"/>
          </w:tcPr>
          <w:p w:rsidR="00000000" w:rsidDel="00000000" w:rsidP="00000000" w:rsidRDefault="00000000" w:rsidRPr="00000000" w14:paraId="000002F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30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6-23M who are fed from a separate bowl</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7">
            <w:pPr>
              <w:spacing w:line="360" w:lineRule="auto"/>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9">
            <w:pPr>
              <w:spacing w:line="36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A">
            <w:pPr>
              <w:jc w:val="both"/>
              <w:rPr>
                <w:rFonts w:ascii="Calibri" w:cs="Calibri" w:eastAsia="Calibri" w:hAnsi="Calibri"/>
                <w:color w:val="00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93.7%</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93.2%</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0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86.8%</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1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31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Proportion of children 6-23 months of age receiving the recommended dose of vitamin A supplementation</w:t>
            </w:r>
          </w:p>
        </w:tc>
        <w:tc>
          <w:tcPr>
            <w:gridSpan w:val="2"/>
            <w:shd w:fill="d5dce4" w:val="clear"/>
          </w:tcPr>
          <w:p w:rsidR="00000000" w:rsidDel="00000000" w:rsidP="00000000" w:rsidRDefault="00000000" w:rsidRPr="00000000" w14:paraId="00000319">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31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c>
          <w:tcPr>
            <w:shd w:fill="d5dce4" w:val="clear"/>
          </w:tcPr>
          <w:p w:rsidR="00000000" w:rsidDel="00000000" w:rsidP="00000000" w:rsidRDefault="00000000" w:rsidRPr="00000000" w14:paraId="0000031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shd w:fill="d5dce4" w:val="clear"/>
          </w:tcPr>
          <w:p w:rsidR="00000000" w:rsidDel="00000000" w:rsidP="00000000" w:rsidRDefault="00000000" w:rsidRPr="00000000" w14:paraId="0000031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31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57.9%</w:t>
            </w:r>
          </w:p>
        </w:tc>
        <w:tc>
          <w:tcPr>
            <w:shd w:fill="d5dce4" w:val="clear"/>
          </w:tcPr>
          <w:p w:rsidR="00000000" w:rsidDel="00000000" w:rsidP="00000000" w:rsidRDefault="00000000" w:rsidRPr="00000000" w14:paraId="0000032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94.7%</w:t>
            </w:r>
          </w:p>
        </w:tc>
        <w:tc>
          <w:tcPr>
            <w:gridSpan w:val="2"/>
            <w:shd w:fill="d5dce4" w:val="clear"/>
          </w:tcPr>
          <w:p w:rsidR="00000000" w:rsidDel="00000000" w:rsidP="00000000" w:rsidRDefault="00000000" w:rsidRPr="00000000" w14:paraId="0000032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86.8%</w:t>
            </w:r>
          </w:p>
        </w:tc>
        <w:tc>
          <w:tcPr>
            <w:gridSpan w:val="3"/>
            <w:shd w:fill="d5dce4" w:val="clear"/>
          </w:tcPr>
          <w:p w:rsidR="00000000" w:rsidDel="00000000" w:rsidP="00000000" w:rsidRDefault="00000000" w:rsidRPr="00000000" w14:paraId="0000032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2"/>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326">
            <w:pPr>
              <w:jc w:val="both"/>
              <w:rPr>
                <w:rFonts w:ascii="Calibri" w:cs="Calibri" w:eastAsia="Calibri" w:hAnsi="Calibri"/>
                <w:b w:val="1"/>
                <w:i w:val="1"/>
                <w:color w:val="000000"/>
                <w:sz w:val="20"/>
                <w:szCs w:val="20"/>
              </w:rPr>
            </w:pPr>
            <w:r w:rsidDel="00000000" w:rsidR="00000000" w:rsidRPr="00000000">
              <w:rPr>
                <w:rtl w:val="0"/>
              </w:rPr>
            </w:r>
          </w:p>
        </w:tc>
        <w:tc>
          <w:tcPr>
            <w:gridSpan w:val="2"/>
            <w:tcBorders>
              <w:top w:color="ffffff" w:space="0" w:sz="8" w:val="single"/>
              <w:left w:color="ffffff" w:space="0" w:sz="8" w:val="single"/>
              <w:right w:color="ffffff" w:space="0" w:sz="8" w:val="single"/>
            </w:tcBorders>
            <w:shd w:fill="d5dce4" w:val="clear"/>
          </w:tcPr>
          <w:p w:rsidR="00000000" w:rsidDel="00000000" w:rsidP="00000000" w:rsidRDefault="00000000" w:rsidRPr="00000000" w14:paraId="00000328">
            <w:pPr>
              <w:jc w:val="both"/>
              <w:rPr>
                <w:rFonts w:ascii="Calibri" w:cs="Calibri" w:eastAsia="Calibri" w:hAnsi="Calibri"/>
                <w:b w:val="1"/>
                <w:i w:val="1"/>
                <w:color w:val="000000"/>
                <w:sz w:val="20"/>
                <w:szCs w:val="20"/>
              </w:rPr>
            </w:pPr>
            <w:r w:rsidDel="00000000" w:rsidR="00000000" w:rsidRPr="00000000">
              <w:rPr>
                <w:rtl w:val="0"/>
              </w:rPr>
            </w:r>
          </w:p>
        </w:tc>
        <w:tc>
          <w:tcPr>
            <w:gridSpan w:val="14"/>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32A">
            <w:pPr>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WASH Indicators</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33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Percent of household with soap/ash and water at a hand washing station commonly used by family members</w:t>
            </w:r>
          </w:p>
        </w:tc>
        <w:tc>
          <w:tcPr>
            <w:gridSpan w:val="2"/>
            <w:shd w:fill="d5dce4" w:val="clear"/>
          </w:tcPr>
          <w:p w:rsidR="00000000" w:rsidDel="00000000" w:rsidP="00000000" w:rsidRDefault="00000000" w:rsidRPr="00000000" w14:paraId="0000033D">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33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shd w:fill="d5dce4" w:val="clear"/>
          </w:tcPr>
          <w:p w:rsidR="00000000" w:rsidDel="00000000" w:rsidP="00000000" w:rsidRDefault="00000000" w:rsidRPr="00000000" w14:paraId="0000034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shd w:fill="d5dce4" w:val="clear"/>
          </w:tcPr>
          <w:p w:rsidR="00000000" w:rsidDel="00000000" w:rsidP="00000000" w:rsidRDefault="00000000" w:rsidRPr="00000000" w14:paraId="0000034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34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23.4%</w:t>
            </w:r>
          </w:p>
        </w:tc>
        <w:tc>
          <w:tcPr>
            <w:shd w:fill="d5dce4" w:val="clear"/>
          </w:tcPr>
          <w:p w:rsidR="00000000" w:rsidDel="00000000" w:rsidP="00000000" w:rsidRDefault="00000000" w:rsidRPr="00000000" w14:paraId="0000034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37.1%</w:t>
            </w:r>
          </w:p>
        </w:tc>
        <w:tc>
          <w:tcPr>
            <w:gridSpan w:val="2"/>
            <w:shd w:fill="d5dce4" w:val="clear"/>
          </w:tcPr>
          <w:p w:rsidR="00000000" w:rsidDel="00000000" w:rsidP="00000000" w:rsidRDefault="00000000" w:rsidRPr="00000000" w14:paraId="0000034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26.1%</w:t>
            </w:r>
          </w:p>
        </w:tc>
        <w:tc>
          <w:tcPr>
            <w:gridSpan w:val="3"/>
            <w:shd w:fill="d5dce4" w:val="clear"/>
          </w:tcPr>
          <w:p w:rsidR="00000000" w:rsidDel="00000000" w:rsidP="00000000" w:rsidRDefault="00000000" w:rsidRPr="00000000" w14:paraId="0000034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r>
        <w:tc>
          <w:tcPr>
            <w:gridSpan w:val="5"/>
            <w:tcBorders>
              <w:top w:color="ffffff" w:space="0" w:sz="8" w:val="single"/>
              <w:left w:color="ffffff" w:space="0" w:sz="8" w:val="single"/>
              <w:right w:color="ffffff" w:space="0" w:sz="24" w:val="single"/>
            </w:tcBorders>
            <w:shd w:fill="d5dce4" w:val="clear"/>
          </w:tcPr>
          <w:p w:rsidR="00000000" w:rsidDel="00000000" w:rsidP="00000000" w:rsidRDefault="00000000" w:rsidRPr="00000000" w14:paraId="0000034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Percent of households using an improved drinking water source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4F">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44.5%</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76.6%</w:t>
            </w:r>
          </w:p>
        </w:tc>
        <w:tc>
          <w:tcPr>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78.6%</w:t>
            </w:r>
          </w:p>
        </w:tc>
        <w:tc>
          <w:tcPr>
            <w:gridSpan w:val="2"/>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82.8%</w:t>
            </w:r>
          </w:p>
        </w:tc>
        <w:tc>
          <w:tcPr>
            <w:gridSpan w:val="3"/>
            <w:tcBorders>
              <w:top w:color="ffffff" w:space="0" w:sz="8" w:val="single"/>
              <w:left w:color="ffffff" w:space="0" w:sz="8" w:val="single"/>
              <w:bottom w:color="ffffff" w:space="0" w:sz="8" w:val="single"/>
              <w:right w:color="ffffff" w:space="0" w:sz="8" w:val="single"/>
            </w:tcBorders>
            <w:shd w:fill="d5dce4" w:val="clear"/>
          </w:tcPr>
          <w:p w:rsidR="00000000" w:rsidDel="00000000" w:rsidP="00000000" w:rsidRDefault="00000000" w:rsidRPr="00000000" w14:paraId="0000035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w:t>
            </w:r>
          </w:p>
        </w:tc>
      </w:tr>
      <w:tr>
        <w:tc>
          <w:tcPr>
            <w:gridSpan w:val="5"/>
            <w:tcBorders>
              <w:left w:color="ffffff" w:space="0" w:sz="8" w:val="single"/>
              <w:right w:color="ffffff" w:space="0" w:sz="24" w:val="single"/>
            </w:tcBorders>
            <w:shd w:fill="d5dce4" w:val="clear"/>
          </w:tcPr>
          <w:p w:rsidR="00000000" w:rsidDel="00000000" w:rsidP="00000000" w:rsidRDefault="00000000" w:rsidRPr="00000000" w14:paraId="0000035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Percent of households using an improved sanitation facility</w:t>
            </w:r>
          </w:p>
        </w:tc>
        <w:tc>
          <w:tcPr>
            <w:gridSpan w:val="2"/>
            <w:shd w:fill="d5dce4" w:val="clear"/>
          </w:tcPr>
          <w:p w:rsidR="00000000" w:rsidDel="00000000" w:rsidP="00000000" w:rsidRDefault="00000000" w:rsidRPr="00000000" w14:paraId="00000361">
            <w:pPr>
              <w:jc w:val="both"/>
              <w:rPr>
                <w:rFonts w:ascii="Calibri" w:cs="Calibri" w:eastAsia="Calibri" w:hAnsi="Calibri"/>
                <w:color w:val="000000"/>
                <w:sz w:val="20"/>
                <w:szCs w:val="20"/>
              </w:rPr>
            </w:pPr>
            <w:r w:rsidDel="00000000" w:rsidR="00000000" w:rsidRPr="00000000">
              <w:rPr>
                <w:rFonts w:ascii="Wingdings" w:cs="Wingdings" w:eastAsia="Wingdings" w:hAnsi="Wingdings"/>
                <w:color w:val="000000"/>
                <w:sz w:val="20"/>
                <w:szCs w:val="20"/>
                <w:rtl w:val="0"/>
              </w:rPr>
              <w:t xml:space="preserve">🡹</w:t>
            </w:r>
            <w:r w:rsidDel="00000000" w:rsidR="00000000" w:rsidRPr="00000000">
              <w:rPr>
                <w:rtl w:val="0"/>
              </w:rPr>
            </w:r>
          </w:p>
        </w:tc>
        <w:tc>
          <w:tcPr>
            <w:shd w:fill="d5dce4" w:val="clear"/>
          </w:tcPr>
          <w:p w:rsidR="00000000" w:rsidDel="00000000" w:rsidP="00000000" w:rsidRDefault="00000000" w:rsidRPr="00000000" w14:paraId="0000036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50%</w:t>
            </w:r>
          </w:p>
        </w:tc>
        <w:tc>
          <w:tcPr>
            <w:shd w:fill="d5dce4" w:val="clear"/>
          </w:tcPr>
          <w:p w:rsidR="00000000" w:rsidDel="00000000" w:rsidP="00000000" w:rsidRDefault="00000000" w:rsidRPr="00000000" w14:paraId="0000036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40.6%</w:t>
            </w:r>
          </w:p>
        </w:tc>
        <w:tc>
          <w:tcPr>
            <w:shd w:fill="d5dce4" w:val="clear"/>
          </w:tcPr>
          <w:p w:rsidR="00000000" w:rsidDel="00000000" w:rsidP="00000000" w:rsidRDefault="00000000" w:rsidRPr="00000000" w14:paraId="0000036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tc>
        <w:tc>
          <w:tcPr>
            <w:gridSpan w:val="2"/>
            <w:shd w:fill="d5dce4" w:val="clear"/>
          </w:tcPr>
          <w:p w:rsidR="00000000" w:rsidDel="00000000" w:rsidP="00000000" w:rsidRDefault="00000000" w:rsidRPr="00000000" w14:paraId="0000036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59.2%</w:t>
            </w:r>
          </w:p>
        </w:tc>
        <w:tc>
          <w:tcPr>
            <w:shd w:fill="d5dce4" w:val="clear"/>
          </w:tcPr>
          <w:p w:rsidR="00000000" w:rsidDel="00000000" w:rsidP="00000000" w:rsidRDefault="00000000" w:rsidRPr="00000000" w14:paraId="0000036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52.4%</w:t>
            </w:r>
          </w:p>
        </w:tc>
        <w:tc>
          <w:tcPr>
            <w:gridSpan w:val="2"/>
            <w:shd w:fill="d5dce4" w:val="clear"/>
          </w:tcPr>
          <w:p w:rsidR="00000000" w:rsidDel="00000000" w:rsidP="00000000" w:rsidRDefault="00000000" w:rsidRPr="00000000" w14:paraId="0000036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46.6%</w:t>
            </w:r>
          </w:p>
        </w:tc>
        <w:tc>
          <w:tcPr>
            <w:gridSpan w:val="3"/>
            <w:shd w:fill="d5dce4" w:val="clear"/>
          </w:tcPr>
          <w:p w:rsidR="00000000" w:rsidDel="00000000" w:rsidP="00000000" w:rsidRDefault="00000000" w:rsidRPr="00000000" w14:paraId="0000036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w:t>
            </w:r>
          </w:p>
        </w:tc>
      </w:tr>
    </w:tbl>
    <w:p w:rsidR="00000000" w:rsidDel="00000000" w:rsidP="00000000" w:rsidRDefault="00000000" w:rsidRPr="00000000" w14:paraId="0000036E">
      <w:pPr>
        <w:pStyle w:val="Heading2"/>
        <w:jc w:val="both"/>
        <w:rPr>
          <w:rFonts w:ascii="Calibri" w:cs="Calibri" w:eastAsia="Calibri" w:hAnsi="Calibri"/>
          <w:color w:val="000000"/>
          <w:sz w:val="20"/>
          <w:szCs w:val="20"/>
        </w:rPr>
        <w:sectPr>
          <w:type w:val="nextPage"/>
          <w:pgSz w:h="15840" w:w="12240"/>
          <w:pgMar w:bottom="1440" w:top="1440" w:left="1440" w:right="432" w:header="720" w:footer="720"/>
          <w:pgNumType w:start="1"/>
          <w:cols w:equalWidth="0"/>
        </w:sectPr>
      </w:pPr>
      <w:bookmarkStart w:colFirst="0" w:colLast="0" w:name="_1y810tw" w:id="20"/>
      <w:bookmarkEnd w:id="20"/>
      <w:r w:rsidDel="00000000" w:rsidR="00000000" w:rsidRPr="00000000">
        <w:rPr>
          <w:rtl w:val="0"/>
        </w:rPr>
      </w:r>
    </w:p>
    <w:p w:rsidR="00000000" w:rsidDel="00000000" w:rsidP="00000000" w:rsidRDefault="00000000" w:rsidRPr="00000000" w14:paraId="0000036F">
      <w:pPr>
        <w:pStyle w:val="Heading1"/>
        <w:jc w:val="both"/>
        <w:rPr>
          <w:rFonts w:ascii="Calibri" w:cs="Calibri" w:eastAsia="Calibri" w:hAnsi="Calibri"/>
          <w:color w:val="000000"/>
        </w:rPr>
      </w:pPr>
      <w:bookmarkStart w:colFirst="0" w:colLast="0" w:name="_4i7ojhp" w:id="21"/>
      <w:bookmarkEnd w:id="21"/>
      <w:r w:rsidDel="00000000" w:rsidR="00000000" w:rsidRPr="00000000">
        <w:rPr>
          <w:rFonts w:ascii="Calibri" w:cs="Calibri" w:eastAsia="Calibri" w:hAnsi="Calibri"/>
          <w:color w:val="000000"/>
          <w:rtl w:val="0"/>
        </w:rPr>
        <w:t xml:space="preserve">6.0 Discussion</w:t>
      </w:r>
    </w:p>
    <w:p w:rsidR="00000000" w:rsidDel="00000000" w:rsidP="00000000" w:rsidRDefault="00000000" w:rsidRPr="00000000" w14:paraId="00000370">
      <w:pPr>
        <w:tabs>
          <w:tab w:val="left" w:pos="6105"/>
        </w:tabs>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The FY18 Lot Quality Assurance Sampling findings show a percentage of 87.7% of mothers in the program areas are practicing exclusive breastfeeding. For WASH behaviors, 82.8% of households are using an improved drinking water source, up from 78.6% in FY17. These improved behaviors are further reinforced by findings from the 2018 National Nutrition Survey, where the program districts have reduced stunting rates (see table below) as compared to Amalima’s baseline. While this reduction cannot be attributed solely to Amalima activities, it gives us insight on what expect from the endline survey.</w:t>
      </w:r>
      <w:r w:rsidDel="00000000" w:rsidR="00000000" w:rsidRPr="00000000">
        <w:rPr>
          <w:rtl w:val="0"/>
        </w:rPr>
      </w:r>
    </w:p>
    <w:p w:rsidR="00000000" w:rsidDel="00000000" w:rsidP="00000000" w:rsidRDefault="00000000" w:rsidRPr="00000000" w14:paraId="00000371">
      <w:pPr>
        <w:tabs>
          <w:tab w:val="left" w:pos="6105"/>
        </w:tabs>
        <w:spacing w:after="0" w:line="24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72">
      <w:pPr>
        <w:tabs>
          <w:tab w:val="left" w:pos="6105"/>
        </w:tabs>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Comparison of current and past stunting rates in Amalima Districts</w:t>
      </w:r>
    </w:p>
    <w:tbl>
      <w:tblPr>
        <w:tblStyle w:val="Table3"/>
        <w:tblW w:w="7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0"/>
        <w:gridCol w:w="1260"/>
        <w:gridCol w:w="2250"/>
        <w:gridCol w:w="1396"/>
        <w:tblGridChange w:id="0">
          <w:tblGrid>
            <w:gridCol w:w="2970"/>
            <w:gridCol w:w="1260"/>
            <w:gridCol w:w="2250"/>
            <w:gridCol w:w="1396"/>
          </w:tblGrid>
        </w:tblGridChange>
      </w:tblGrid>
      <w:tr>
        <w:trPr>
          <w:trHeight w:val="240" w:hRule="atLeast"/>
        </w:trPr>
        <w:tc>
          <w:tcPr>
            <w:vMerge w:val="restart"/>
            <w:shd w:fill="d9d9d9" w:val="clear"/>
          </w:tcPr>
          <w:p w:rsidR="00000000" w:rsidDel="00000000" w:rsidP="00000000" w:rsidRDefault="00000000" w:rsidRPr="00000000" w14:paraId="00000373">
            <w:pPr>
              <w:spacing w:after="0" w:line="240" w:lineRule="auto"/>
              <w:jc w:val="both"/>
              <w:rPr>
                <w:rFonts w:ascii="Calibri" w:cs="Calibri" w:eastAsia="Calibri" w:hAnsi="Calibri"/>
                <w:b w:val="1"/>
                <w:color w:val="000000"/>
                <w:sz w:val="20"/>
                <w:szCs w:val="20"/>
              </w:rPr>
            </w:pPr>
            <w:r w:rsidDel="00000000" w:rsidR="00000000" w:rsidRPr="00000000">
              <w:rPr>
                <w:rtl w:val="0"/>
              </w:rPr>
            </w:r>
          </w:p>
        </w:tc>
        <w:tc>
          <w:tcPr>
            <w:gridSpan w:val="3"/>
            <w:shd w:fill="d9d9d9" w:val="clear"/>
            <w:vAlign w:val="center"/>
          </w:tcPr>
          <w:p w:rsidR="00000000" w:rsidDel="00000000" w:rsidP="00000000" w:rsidRDefault="00000000" w:rsidRPr="00000000" w14:paraId="00000374">
            <w:pP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Stunting Rates</w:t>
            </w:r>
          </w:p>
        </w:tc>
      </w:tr>
      <w:tr>
        <w:trPr>
          <w:trHeight w:val="498" w:hRule="atLeast"/>
        </w:trPr>
        <w:tc>
          <w:tcPr>
            <w:vMerge w:val="continue"/>
            <w:shd w:fill="d9d9d9" w:val="cle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78">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2010 NNS </w:t>
            </w:r>
          </w:p>
        </w:tc>
        <w:tc>
          <w:tcPr>
            <w:shd w:fill="d9d9d9" w:val="clear"/>
            <w:vAlign w:val="center"/>
          </w:tcPr>
          <w:p w:rsidR="00000000" w:rsidDel="00000000" w:rsidP="00000000" w:rsidRDefault="00000000" w:rsidRPr="00000000" w14:paraId="00000379">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2014 </w:t>
            </w:r>
          </w:p>
          <w:p w:rsidR="00000000" w:rsidDel="00000000" w:rsidP="00000000" w:rsidRDefault="00000000" w:rsidRPr="00000000" w14:paraId="0000037A">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Amalima Baseline </w:t>
            </w:r>
          </w:p>
        </w:tc>
        <w:tc>
          <w:tcPr>
            <w:shd w:fill="d9d9d9" w:val="clear"/>
            <w:vAlign w:val="center"/>
          </w:tcPr>
          <w:p w:rsidR="00000000" w:rsidDel="00000000" w:rsidP="00000000" w:rsidRDefault="00000000" w:rsidRPr="00000000" w14:paraId="0000037B">
            <w:pPr>
              <w:spacing w:after="0" w:line="240" w:lineRule="auto"/>
              <w:jc w:val="both"/>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2018 NNS</w:t>
            </w:r>
            <w:r w:rsidDel="00000000" w:rsidR="00000000" w:rsidRPr="00000000">
              <w:rPr>
                <w:rtl w:val="0"/>
              </w:rPr>
            </w:r>
          </w:p>
        </w:tc>
      </w:tr>
      <w:tr>
        <w:trPr>
          <w:trHeight w:val="273" w:hRule="atLeast"/>
        </w:trPr>
        <w:tc>
          <w:tcPr>
            <w:shd w:fill="auto" w:val="clear"/>
          </w:tcPr>
          <w:p w:rsidR="00000000" w:rsidDel="00000000" w:rsidP="00000000" w:rsidRDefault="00000000" w:rsidRPr="00000000" w14:paraId="0000037C">
            <w:pP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National</w:t>
            </w:r>
            <w:r w:rsidDel="00000000" w:rsidR="00000000" w:rsidRPr="00000000">
              <w:rPr>
                <w:rtl w:val="0"/>
              </w:rPr>
            </w:r>
          </w:p>
        </w:tc>
        <w:tc>
          <w:tcPr>
            <w:shd w:fill="auto" w:val="clear"/>
            <w:vAlign w:val="center"/>
          </w:tcPr>
          <w:p w:rsidR="00000000" w:rsidDel="00000000" w:rsidP="00000000" w:rsidRDefault="00000000" w:rsidRPr="00000000" w14:paraId="0000037D">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33.8%</w:t>
            </w:r>
          </w:p>
        </w:tc>
        <w:tc>
          <w:tcPr>
            <w:shd w:fill="auto" w:val="clear"/>
            <w:vAlign w:val="center"/>
          </w:tcPr>
          <w:p w:rsidR="00000000" w:rsidDel="00000000" w:rsidP="00000000" w:rsidRDefault="00000000" w:rsidRPr="00000000" w14:paraId="0000037E">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w:t>
            </w:r>
          </w:p>
        </w:tc>
        <w:tc>
          <w:tcPr>
            <w:vAlign w:val="center"/>
          </w:tcPr>
          <w:p w:rsidR="00000000" w:rsidDel="00000000" w:rsidP="00000000" w:rsidRDefault="00000000" w:rsidRPr="00000000" w14:paraId="0000037F">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20.6%</w:t>
            </w:r>
          </w:p>
        </w:tc>
      </w:tr>
      <w:tr>
        <w:trPr>
          <w:trHeight w:val="318" w:hRule="atLeast"/>
        </w:trPr>
        <w:tc>
          <w:tcPr>
            <w:shd w:fill="auto" w:val="clear"/>
          </w:tcPr>
          <w:p w:rsidR="00000000" w:rsidDel="00000000" w:rsidP="00000000" w:rsidRDefault="00000000" w:rsidRPr="00000000" w14:paraId="00000380">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Gwanda</w:t>
            </w:r>
          </w:p>
        </w:tc>
        <w:tc>
          <w:tcPr>
            <w:shd w:fill="auto" w:val="clear"/>
          </w:tcPr>
          <w:p w:rsidR="00000000" w:rsidDel="00000000" w:rsidP="00000000" w:rsidRDefault="00000000" w:rsidRPr="00000000" w14:paraId="00000381">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24.7%</w:t>
            </w:r>
          </w:p>
        </w:tc>
        <w:tc>
          <w:tcPr>
            <w:shd w:fill="auto" w:val="clear"/>
            <w:vAlign w:val="center"/>
          </w:tcPr>
          <w:p w:rsidR="00000000" w:rsidDel="00000000" w:rsidP="00000000" w:rsidRDefault="00000000" w:rsidRPr="00000000" w14:paraId="00000382">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33.4%</w:t>
            </w:r>
          </w:p>
        </w:tc>
        <w:tc>
          <w:tcPr>
            <w:vAlign w:val="center"/>
          </w:tcPr>
          <w:p w:rsidR="00000000" w:rsidDel="00000000" w:rsidP="00000000" w:rsidRDefault="00000000" w:rsidRPr="00000000" w14:paraId="00000383">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17.8%</w:t>
            </w:r>
          </w:p>
        </w:tc>
      </w:tr>
      <w:tr>
        <w:trPr>
          <w:trHeight w:val="237" w:hRule="atLeast"/>
        </w:trPr>
        <w:tc>
          <w:tcPr>
            <w:shd w:fill="auto" w:val="clear"/>
          </w:tcPr>
          <w:p w:rsidR="00000000" w:rsidDel="00000000" w:rsidP="00000000" w:rsidRDefault="00000000" w:rsidRPr="00000000" w14:paraId="00000384">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Tsholotsho</w:t>
            </w:r>
          </w:p>
        </w:tc>
        <w:tc>
          <w:tcPr>
            <w:shd w:fill="auto" w:val="clear"/>
          </w:tcPr>
          <w:p w:rsidR="00000000" w:rsidDel="00000000" w:rsidP="00000000" w:rsidRDefault="00000000" w:rsidRPr="00000000" w14:paraId="00000385">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37.4%</w:t>
            </w:r>
          </w:p>
        </w:tc>
        <w:tc>
          <w:tcPr>
            <w:shd w:fill="auto" w:val="clear"/>
            <w:vAlign w:val="center"/>
          </w:tcPr>
          <w:p w:rsidR="00000000" w:rsidDel="00000000" w:rsidP="00000000" w:rsidRDefault="00000000" w:rsidRPr="00000000" w14:paraId="00000386">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33.4%</w:t>
            </w:r>
          </w:p>
        </w:tc>
        <w:tc>
          <w:tcPr>
            <w:vAlign w:val="center"/>
          </w:tcPr>
          <w:p w:rsidR="00000000" w:rsidDel="00000000" w:rsidP="00000000" w:rsidRDefault="00000000" w:rsidRPr="00000000" w14:paraId="00000387">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24.7%</w:t>
            </w:r>
          </w:p>
        </w:tc>
      </w:tr>
      <w:tr>
        <w:trPr>
          <w:trHeight w:val="183" w:hRule="atLeast"/>
        </w:trPr>
        <w:tc>
          <w:tcPr>
            <w:shd w:fill="auto" w:val="clear"/>
          </w:tcPr>
          <w:p w:rsidR="00000000" w:rsidDel="00000000" w:rsidP="00000000" w:rsidRDefault="00000000" w:rsidRPr="00000000" w14:paraId="00000388">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Bulilima</w:t>
            </w:r>
          </w:p>
        </w:tc>
        <w:tc>
          <w:tcPr>
            <w:shd w:fill="auto" w:val="clear"/>
          </w:tcPr>
          <w:p w:rsidR="00000000" w:rsidDel="00000000" w:rsidP="00000000" w:rsidRDefault="00000000" w:rsidRPr="00000000" w14:paraId="00000389">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28.6%</w:t>
            </w:r>
          </w:p>
        </w:tc>
        <w:tc>
          <w:tcPr>
            <w:shd w:fill="auto" w:val="clear"/>
            <w:vAlign w:val="center"/>
          </w:tcPr>
          <w:p w:rsidR="00000000" w:rsidDel="00000000" w:rsidP="00000000" w:rsidRDefault="00000000" w:rsidRPr="00000000" w14:paraId="0000038A">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33.4%</w:t>
            </w:r>
          </w:p>
        </w:tc>
        <w:tc>
          <w:tcPr>
            <w:vAlign w:val="center"/>
          </w:tcPr>
          <w:p w:rsidR="00000000" w:rsidDel="00000000" w:rsidP="00000000" w:rsidRDefault="00000000" w:rsidRPr="00000000" w14:paraId="0000038B">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27.9%</w:t>
            </w:r>
          </w:p>
        </w:tc>
      </w:tr>
      <w:tr>
        <w:trPr>
          <w:trHeight w:val="318" w:hRule="atLeast"/>
        </w:trPr>
        <w:tc>
          <w:tcPr>
            <w:shd w:fill="auto" w:val="clear"/>
          </w:tcPr>
          <w:p w:rsidR="00000000" w:rsidDel="00000000" w:rsidP="00000000" w:rsidRDefault="00000000" w:rsidRPr="00000000" w14:paraId="0000038C">
            <w:pPr>
              <w:spacing w:after="0" w:line="24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Mangwe</w:t>
            </w:r>
            <w:r w:rsidDel="00000000" w:rsidR="00000000" w:rsidRPr="00000000">
              <w:rPr>
                <w:rtl w:val="0"/>
              </w:rPr>
            </w:r>
          </w:p>
        </w:tc>
        <w:tc>
          <w:tcPr>
            <w:shd w:fill="auto" w:val="clear"/>
          </w:tcPr>
          <w:p w:rsidR="00000000" w:rsidDel="00000000" w:rsidP="00000000" w:rsidRDefault="00000000" w:rsidRPr="00000000" w14:paraId="0000038D">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29.2%</w:t>
            </w:r>
          </w:p>
        </w:tc>
        <w:tc>
          <w:tcPr>
            <w:shd w:fill="auto" w:val="clear"/>
            <w:vAlign w:val="center"/>
          </w:tcPr>
          <w:p w:rsidR="00000000" w:rsidDel="00000000" w:rsidP="00000000" w:rsidRDefault="00000000" w:rsidRPr="00000000" w14:paraId="0000038E">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33.4%</w:t>
            </w:r>
          </w:p>
        </w:tc>
        <w:tc>
          <w:tcPr>
            <w:vAlign w:val="center"/>
          </w:tcPr>
          <w:p w:rsidR="00000000" w:rsidDel="00000000" w:rsidP="00000000" w:rsidRDefault="00000000" w:rsidRPr="00000000" w14:paraId="0000038F">
            <w:pPr>
              <w:spacing w:after="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26.2%</w:t>
            </w:r>
          </w:p>
        </w:tc>
      </w:tr>
    </w:tbl>
    <w:p w:rsidR="00000000" w:rsidDel="00000000" w:rsidP="00000000" w:rsidRDefault="00000000" w:rsidRPr="00000000" w14:paraId="00000390">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9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Amalima program will continue to strengthen strategies aimed at addressing those behaviors which are not being easily adopted, this includes:</w:t>
      </w:r>
    </w:p>
    <w:p w:rsidR="00000000" w:rsidDel="00000000" w:rsidP="00000000" w:rsidRDefault="00000000" w:rsidRPr="00000000" w14:paraId="0000039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Proportion of children 6-23 months of age who receive a minimum acceptable diet (31.2%). </w:t>
      </w:r>
    </w:p>
    <w:p w:rsidR="00000000" w:rsidDel="00000000" w:rsidP="00000000" w:rsidRDefault="00000000" w:rsidRPr="00000000" w14:paraId="000003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Proportion of children 6-23 months who of age who received foods from 4 or more food groups (35.3%)</w:t>
      </w:r>
    </w:p>
    <w:p w:rsidR="00000000" w:rsidDel="00000000" w:rsidP="00000000" w:rsidRDefault="00000000" w:rsidRPr="00000000" w14:paraId="000003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Percent of household with soap/ash and water at a hand washing station commonly used by family members (26.1%)</w:t>
      </w:r>
    </w:p>
    <w:p w:rsidR="00000000" w:rsidDel="00000000" w:rsidP="00000000" w:rsidRDefault="00000000" w:rsidRPr="00000000" w14:paraId="000003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Proportion of children 6-23 months who received a "sugary/unhealthy" snack in the previous 24 hours (18.9%)</w:t>
      </w:r>
    </w:p>
    <w:p w:rsidR="00000000" w:rsidDel="00000000" w:rsidP="00000000" w:rsidRDefault="00000000" w:rsidRPr="00000000" w14:paraId="0000039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Amalima will reinforce efforts to promote participation of SO3 beneficiaries in SO1 activities and continue to utilize social behavior change strategies at community platforms to highlight the benefits of adopting key optimal behaviors. </w:t>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Courier New"/>
  <w:font w:name="Times New Roman"/>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540" w:hanging="540"/>
      </w:pPr>
      <w:rPr>
        <w:rFonts w:ascii="Times New Roman" w:cs="Times New Roman" w:eastAsia="Times New Roman" w:hAnsi="Times New Roman"/>
        <w:sz w:val="24"/>
        <w:szCs w:val="24"/>
      </w:rPr>
    </w:lvl>
    <w:lvl w:ilvl="1">
      <w:start w:val="1"/>
      <w:numFmt w:val="decimal"/>
      <w:lvlText w:val="%1.%2"/>
      <w:lvlJc w:val="left"/>
      <w:pPr>
        <w:ind w:left="900" w:hanging="540"/>
      </w:pPr>
      <w:rPr>
        <w:rFonts w:ascii="Times New Roman" w:cs="Times New Roman" w:eastAsia="Times New Roman" w:hAnsi="Times New Roman"/>
        <w:sz w:val="24"/>
        <w:szCs w:val="24"/>
      </w:rPr>
    </w:lvl>
    <w:lvl w:ilvl="2">
      <w:start w:val="1"/>
      <w:numFmt w:val="decimal"/>
      <w:lvlText w:val="%1.%2.%3"/>
      <w:lvlJc w:val="left"/>
      <w:pPr>
        <w:ind w:left="1440" w:hanging="720"/>
      </w:pPr>
      <w:rPr>
        <w:rFonts w:ascii="Times New Roman" w:cs="Times New Roman" w:eastAsia="Times New Roman" w:hAnsi="Times New Roman"/>
        <w:sz w:val="24"/>
        <w:szCs w:val="24"/>
      </w:rPr>
    </w:lvl>
    <w:lvl w:ilvl="3">
      <w:start w:val="1"/>
      <w:numFmt w:val="decimal"/>
      <w:lvlText w:val="%1.%2.%3.%4"/>
      <w:lvlJc w:val="left"/>
      <w:pPr>
        <w:ind w:left="1800" w:hanging="720"/>
      </w:pPr>
      <w:rPr>
        <w:rFonts w:ascii="Times New Roman" w:cs="Times New Roman" w:eastAsia="Times New Roman" w:hAnsi="Times New Roman"/>
        <w:sz w:val="24"/>
        <w:szCs w:val="24"/>
      </w:rPr>
    </w:lvl>
    <w:lvl w:ilvl="4">
      <w:start w:val="1"/>
      <w:numFmt w:val="decimal"/>
      <w:lvlText w:val="%1.%2.%3.%4.%5"/>
      <w:lvlJc w:val="left"/>
      <w:pPr>
        <w:ind w:left="2520" w:hanging="1080"/>
      </w:pPr>
      <w:rPr>
        <w:rFonts w:ascii="Times New Roman" w:cs="Times New Roman" w:eastAsia="Times New Roman" w:hAnsi="Times New Roman"/>
        <w:sz w:val="24"/>
        <w:szCs w:val="24"/>
      </w:rPr>
    </w:lvl>
    <w:lvl w:ilvl="5">
      <w:start w:val="1"/>
      <w:numFmt w:val="decimal"/>
      <w:lvlText w:val="%1.%2.%3.%4.%5.%6"/>
      <w:lvlJc w:val="left"/>
      <w:pPr>
        <w:ind w:left="2880" w:hanging="1080"/>
      </w:pPr>
      <w:rPr>
        <w:rFonts w:ascii="Times New Roman" w:cs="Times New Roman" w:eastAsia="Times New Roman" w:hAnsi="Times New Roman"/>
        <w:sz w:val="24"/>
        <w:szCs w:val="24"/>
      </w:rPr>
    </w:lvl>
    <w:lvl w:ilvl="6">
      <w:start w:val="1"/>
      <w:numFmt w:val="decimal"/>
      <w:lvlText w:val="%1.%2.%3.%4.%5.%6.%7"/>
      <w:lvlJc w:val="left"/>
      <w:pPr>
        <w:ind w:left="3600" w:hanging="1440"/>
      </w:pPr>
      <w:rPr>
        <w:rFonts w:ascii="Times New Roman" w:cs="Times New Roman" w:eastAsia="Times New Roman" w:hAnsi="Times New Roman"/>
        <w:sz w:val="24"/>
        <w:szCs w:val="24"/>
      </w:rPr>
    </w:lvl>
    <w:lvl w:ilvl="7">
      <w:start w:val="1"/>
      <w:numFmt w:val="decimal"/>
      <w:lvlText w:val="%1.%2.%3.%4.%5.%6.%7.%8"/>
      <w:lvlJc w:val="left"/>
      <w:pPr>
        <w:ind w:left="3960" w:hanging="1440"/>
      </w:pPr>
      <w:rPr>
        <w:rFonts w:ascii="Times New Roman" w:cs="Times New Roman" w:eastAsia="Times New Roman" w:hAnsi="Times New Roman"/>
        <w:sz w:val="24"/>
        <w:szCs w:val="24"/>
      </w:rPr>
    </w:lvl>
    <w:lvl w:ilvl="8">
      <w:start w:val="1"/>
      <w:numFmt w:val="decimal"/>
      <w:lvlText w:val="%1.%2.%3.%4.%5.%6.%7.%8.%9"/>
      <w:lvlJc w:val="left"/>
      <w:pPr>
        <w:ind w:left="4320" w:hanging="1440"/>
      </w:pPr>
      <w:rPr>
        <w:rFonts w:ascii="Times New Roman" w:cs="Times New Roman" w:eastAsia="Times New Roman" w:hAnsi="Times New Roman"/>
        <w:sz w:val="24"/>
        <w:szCs w:val="24"/>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200" w:lineRule="auto"/>
    </w:pPr>
    <w:rPr>
      <w:rFonts w:ascii="Arial" w:cs="Arial" w:eastAsia="Arial" w:hAnsi="Arial"/>
      <w:b w:val="1"/>
      <w:color w:val="4f81bd"/>
      <w:sz w:val="26"/>
      <w:szCs w:val="2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4.0" w:type="dxa"/>
        <w:left w:w="29.0" w:type="dxa"/>
        <w:bottom w:w="14.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